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60057" w:rsidRDefault="001D70A6" w:rsidP="00F77C61">
      <w:pPr>
        <w:pStyle w:val="Heading2"/>
      </w:pPr>
      <w:r>
        <w:t>Willow thicket and Willow Scrub</w:t>
      </w:r>
    </w:p>
    <w:p w:rsidR="00F77C61" w:rsidRDefault="00F77C61" w:rsidP="0052469C">
      <w:pPr>
        <w:spacing w:after="0" w:line="240" w:lineRule="auto"/>
        <w:rPr>
          <w:b/>
        </w:rPr>
      </w:pPr>
    </w:p>
    <w:p w:rsidR="0052469C" w:rsidRPr="00F60057" w:rsidRDefault="0052469C" w:rsidP="0052469C">
      <w:pPr>
        <w:spacing w:after="0" w:line="240" w:lineRule="auto"/>
        <w:rPr>
          <w:b/>
        </w:rPr>
      </w:pPr>
      <w:r w:rsidRPr="00F60057">
        <w:rPr>
          <w:b/>
        </w:rPr>
        <w:t>Willow thicket</w:t>
      </w:r>
    </w:p>
    <w:p w:rsidR="0052469C" w:rsidRPr="0052469C" w:rsidRDefault="0052469C" w:rsidP="001D70A6">
      <w:pPr>
        <w:rPr>
          <w:i/>
        </w:rPr>
      </w:pPr>
      <w:r w:rsidRPr="0052469C">
        <w:rPr>
          <w:i/>
        </w:rPr>
        <w:t xml:space="preserve">From the Delta HE report: </w:t>
      </w:r>
    </w:p>
    <w:p w:rsidR="001D70A6" w:rsidRDefault="0052469C" w:rsidP="0052469C">
      <w:pPr>
        <w:spacing w:after="0" w:line="240" w:lineRule="auto"/>
        <w:rPr>
          <w:rFonts w:ascii="Calibri" w:eastAsia="Times New Roman" w:hAnsi="Calibri" w:cs="Times New Roman"/>
          <w:color w:val="000000"/>
        </w:rPr>
      </w:pPr>
      <w:r>
        <w:rPr>
          <w:rFonts w:ascii="Calibri" w:eastAsia="Times New Roman" w:hAnsi="Calibri" w:cs="Times New Roman"/>
          <w:color w:val="000000"/>
        </w:rPr>
        <w:t>“</w:t>
      </w:r>
      <w:r w:rsidR="001D70A6" w:rsidRPr="001D70A6">
        <w:rPr>
          <w:rFonts w:ascii="Calibri" w:eastAsia="Times New Roman" w:hAnsi="Calibri" w:cs="Times New Roman"/>
          <w:color w:val="000000"/>
        </w:rPr>
        <w:t>This category includes broad stands of will</w:t>
      </w:r>
      <w:r>
        <w:rPr>
          <w:rFonts w:ascii="Calibri" w:eastAsia="Times New Roman" w:hAnsi="Calibri" w:cs="Times New Roman"/>
          <w:color w:val="000000"/>
        </w:rPr>
        <w:t xml:space="preserve">ow (Salix spp.), and occasional </w:t>
      </w:r>
      <w:r w:rsidR="001D70A6" w:rsidRPr="001D70A6">
        <w:rPr>
          <w:rFonts w:ascii="Calibri" w:eastAsia="Times New Roman" w:hAnsi="Calibri" w:cs="Times New Roman"/>
          <w:color w:val="000000"/>
        </w:rPr>
        <w:t xml:space="preserve">larger trees (e.g., cottonwood, </w:t>
      </w:r>
      <w:proofErr w:type="spellStart"/>
      <w:r w:rsidR="001D70A6" w:rsidRPr="001D70A6">
        <w:rPr>
          <w:rFonts w:ascii="Calibri" w:eastAsia="Times New Roman" w:hAnsi="Calibri" w:cs="Times New Roman"/>
          <w:color w:val="000000"/>
        </w:rPr>
        <w:t>Populus</w:t>
      </w:r>
      <w:proofErr w:type="spellEnd"/>
      <w:r w:rsidR="001D70A6" w:rsidRPr="001D70A6">
        <w:rPr>
          <w:rFonts w:ascii="Calibri" w:eastAsia="Times New Roman" w:hAnsi="Calibri" w:cs="Times New Roman"/>
          <w:color w:val="000000"/>
        </w:rPr>
        <w:t xml:space="preserve"> </w:t>
      </w:r>
      <w:proofErr w:type="spellStart"/>
      <w:r w:rsidR="001D70A6" w:rsidRPr="001D70A6">
        <w:rPr>
          <w:rFonts w:ascii="Calibri" w:eastAsia="Times New Roman" w:hAnsi="Calibri" w:cs="Times New Roman"/>
          <w:color w:val="000000"/>
        </w:rPr>
        <w:t>fremont</w:t>
      </w:r>
      <w:r>
        <w:rPr>
          <w:rFonts w:ascii="Calibri" w:eastAsia="Times New Roman" w:hAnsi="Calibri" w:cs="Times New Roman"/>
          <w:color w:val="000000"/>
        </w:rPr>
        <w:t>ii</w:t>
      </w:r>
      <w:proofErr w:type="spellEnd"/>
      <w:r>
        <w:rPr>
          <w:rFonts w:ascii="Calibri" w:eastAsia="Times New Roman" w:hAnsi="Calibri" w:cs="Times New Roman"/>
          <w:color w:val="000000"/>
        </w:rPr>
        <w:t xml:space="preserve">) that are usually associated </w:t>
      </w:r>
      <w:r w:rsidR="001D70A6" w:rsidRPr="001D70A6">
        <w:rPr>
          <w:rFonts w:ascii="Calibri" w:eastAsia="Times New Roman" w:hAnsi="Calibri" w:cs="Times New Roman"/>
          <w:color w:val="000000"/>
        </w:rPr>
        <w:t>with distributary channel networks at th</w:t>
      </w:r>
      <w:r>
        <w:rPr>
          <w:rFonts w:ascii="Calibri" w:eastAsia="Times New Roman" w:hAnsi="Calibri" w:cs="Times New Roman"/>
          <w:color w:val="000000"/>
        </w:rPr>
        <w:t xml:space="preserve">e base of alluvial fans and the </w:t>
      </w:r>
      <w:r w:rsidR="001D70A6" w:rsidRPr="001D70A6">
        <w:rPr>
          <w:rFonts w:ascii="Calibri" w:eastAsia="Times New Roman" w:hAnsi="Calibri" w:cs="Times New Roman"/>
          <w:color w:val="000000"/>
        </w:rPr>
        <w:t xml:space="preserve">margins of freshwater emergent wetlands (see </w:t>
      </w:r>
      <w:r>
        <w:rPr>
          <w:rFonts w:ascii="Calibri" w:eastAsia="Times New Roman" w:hAnsi="Calibri" w:cs="Times New Roman"/>
          <w:color w:val="000000"/>
        </w:rPr>
        <w:t xml:space="preserve">discussion of “willow grove” in </w:t>
      </w:r>
      <w:r w:rsidR="001D70A6" w:rsidRPr="001D70A6">
        <w:rPr>
          <w:rFonts w:ascii="Calibri" w:eastAsia="Times New Roman" w:hAnsi="Calibri" w:cs="Times New Roman"/>
          <w:color w:val="000000"/>
        </w:rPr>
        <w:t>Goals Project 1999). Often, willow thickets (histo</w:t>
      </w:r>
      <w:r>
        <w:rPr>
          <w:rFonts w:ascii="Calibri" w:eastAsia="Times New Roman" w:hAnsi="Calibri" w:cs="Times New Roman"/>
          <w:color w:val="000000"/>
        </w:rPr>
        <w:t xml:space="preserve">rically referred to as “sinks,” </w:t>
      </w:r>
      <w:r w:rsidR="001D70A6" w:rsidRPr="001D70A6">
        <w:rPr>
          <w:rFonts w:ascii="Calibri" w:eastAsia="Times New Roman" w:hAnsi="Calibri" w:cs="Times New Roman"/>
          <w:color w:val="000000"/>
        </w:rPr>
        <w:t>“</w:t>
      </w:r>
      <w:proofErr w:type="spellStart"/>
      <w:r w:rsidR="001D70A6" w:rsidRPr="001D70A6">
        <w:rPr>
          <w:rFonts w:ascii="Calibri" w:eastAsia="Times New Roman" w:hAnsi="Calibri" w:cs="Times New Roman"/>
          <w:color w:val="000000"/>
        </w:rPr>
        <w:t>s</w:t>
      </w:r>
      <w:r>
        <w:rPr>
          <w:rFonts w:ascii="Calibri" w:eastAsia="Times New Roman" w:hAnsi="Calibri" w:cs="Times New Roman"/>
          <w:color w:val="000000"/>
        </w:rPr>
        <w:t>ausal</w:t>
      </w:r>
      <w:proofErr w:type="spellEnd"/>
      <w:r>
        <w:rPr>
          <w:rFonts w:ascii="Calibri" w:eastAsia="Times New Roman" w:hAnsi="Calibri" w:cs="Times New Roman"/>
          <w:color w:val="000000"/>
        </w:rPr>
        <w:t xml:space="preserve">,” or “swamps”) grade into </w:t>
      </w:r>
      <w:r w:rsidR="001D70A6" w:rsidRPr="001D70A6">
        <w:rPr>
          <w:rFonts w:ascii="Calibri" w:eastAsia="Times New Roman" w:hAnsi="Calibri" w:cs="Times New Roman"/>
          <w:color w:val="000000"/>
        </w:rPr>
        <w:t>freshwater</w:t>
      </w:r>
      <w:r>
        <w:rPr>
          <w:rFonts w:ascii="Calibri" w:eastAsia="Times New Roman" w:hAnsi="Calibri" w:cs="Times New Roman"/>
          <w:color w:val="000000"/>
        </w:rPr>
        <w:t xml:space="preserve"> emergent wetland such that the </w:t>
      </w:r>
      <w:r w:rsidR="001D70A6" w:rsidRPr="001D70A6">
        <w:rPr>
          <w:rFonts w:ascii="Calibri" w:eastAsia="Times New Roman" w:hAnsi="Calibri" w:cs="Times New Roman"/>
          <w:color w:val="000000"/>
        </w:rPr>
        <w:t>boundary between the two is indistinct.</w:t>
      </w:r>
      <w:r>
        <w:rPr>
          <w:rFonts w:ascii="Calibri" w:eastAsia="Times New Roman" w:hAnsi="Calibri" w:cs="Times New Roman"/>
          <w:color w:val="000000"/>
        </w:rPr>
        <w:t>”</w:t>
      </w:r>
    </w:p>
    <w:p w:rsidR="0052469C" w:rsidRPr="0052469C" w:rsidRDefault="0052469C" w:rsidP="0052469C">
      <w:pPr>
        <w:spacing w:after="0" w:line="240" w:lineRule="auto"/>
        <w:rPr>
          <w:rFonts w:ascii="Calibri" w:eastAsia="Times New Roman" w:hAnsi="Calibri" w:cs="Times New Roman"/>
          <w:color w:val="000000"/>
        </w:rPr>
      </w:pPr>
    </w:p>
    <w:p w:rsidR="001D70A6" w:rsidRPr="001D70A6" w:rsidRDefault="0052469C" w:rsidP="001D70A6">
      <w:pPr>
        <w:spacing w:after="0" w:line="240" w:lineRule="auto"/>
        <w:rPr>
          <w:rFonts w:ascii="Calibri" w:eastAsia="Times New Roman" w:hAnsi="Calibri" w:cs="Times New Roman"/>
          <w:color w:val="000000"/>
        </w:rPr>
      </w:pPr>
      <w:r>
        <w:rPr>
          <w:rFonts w:ascii="Calibri" w:eastAsia="Times New Roman" w:hAnsi="Calibri" w:cs="Times New Roman"/>
          <w:color w:val="000000"/>
        </w:rPr>
        <w:t>“</w:t>
      </w:r>
      <w:r w:rsidR="001D70A6" w:rsidRPr="001D70A6">
        <w:rPr>
          <w:rFonts w:ascii="Calibri" w:eastAsia="Times New Roman" w:hAnsi="Calibri" w:cs="Times New Roman"/>
          <w:color w:val="000000"/>
        </w:rPr>
        <w:t>Pere</w:t>
      </w:r>
      <w:r>
        <w:rPr>
          <w:rFonts w:ascii="Calibri" w:eastAsia="Times New Roman" w:hAnsi="Calibri" w:cs="Times New Roman"/>
          <w:color w:val="000000"/>
        </w:rPr>
        <w:t xml:space="preserve">nnially wet, dominated by woody </w:t>
      </w:r>
      <w:r w:rsidR="001D70A6" w:rsidRPr="001D70A6">
        <w:rPr>
          <w:rFonts w:ascii="Calibri" w:eastAsia="Times New Roman" w:hAnsi="Calibri" w:cs="Times New Roman"/>
          <w:color w:val="000000"/>
        </w:rPr>
        <w:t>vegetation (e.g., willows), emergent vegetation</w:t>
      </w:r>
      <w:r w:rsidR="001D70A6" w:rsidRPr="001D70A6">
        <w:rPr>
          <w:rFonts w:ascii="Calibri" w:eastAsia="Times New Roman" w:hAnsi="Calibri" w:cs="Times New Roman"/>
          <w:color w:val="000000"/>
        </w:rPr>
        <w:br/>
      </w:r>
      <w:r>
        <w:rPr>
          <w:rFonts w:ascii="Calibri" w:eastAsia="Times New Roman" w:hAnsi="Calibri" w:cs="Times New Roman"/>
          <w:color w:val="000000"/>
        </w:rPr>
        <w:t xml:space="preserve">may be a significant component, </w:t>
      </w:r>
      <w:r w:rsidR="001D70A6" w:rsidRPr="001D70A6">
        <w:rPr>
          <w:rFonts w:ascii="Calibri" w:eastAsia="Times New Roman" w:hAnsi="Calibri" w:cs="Times New Roman"/>
          <w:color w:val="000000"/>
        </w:rPr>
        <w:t>generally located at the “sinks” of major</w:t>
      </w:r>
      <w:r w:rsidR="001D70A6" w:rsidRPr="001D70A6">
        <w:rPr>
          <w:rFonts w:ascii="Calibri" w:eastAsia="Times New Roman" w:hAnsi="Calibri" w:cs="Times New Roman"/>
          <w:color w:val="000000"/>
        </w:rPr>
        <w:br/>
        <w:t>creeks or ri</w:t>
      </w:r>
      <w:r>
        <w:rPr>
          <w:rFonts w:ascii="Calibri" w:eastAsia="Times New Roman" w:hAnsi="Calibri" w:cs="Times New Roman"/>
          <w:color w:val="000000"/>
        </w:rPr>
        <w:t xml:space="preserve">vers as they exit alluvial fans </w:t>
      </w:r>
      <w:r w:rsidR="001D70A6" w:rsidRPr="001D70A6">
        <w:rPr>
          <w:rFonts w:ascii="Calibri" w:eastAsia="Times New Roman" w:hAnsi="Calibri" w:cs="Times New Roman"/>
          <w:color w:val="000000"/>
        </w:rPr>
        <w:t>into the valley floor.</w:t>
      </w:r>
      <w:r>
        <w:rPr>
          <w:rFonts w:ascii="Calibri" w:eastAsia="Times New Roman" w:hAnsi="Calibri" w:cs="Times New Roman"/>
          <w:color w:val="000000"/>
        </w:rPr>
        <w:t>”</w:t>
      </w:r>
    </w:p>
    <w:p w:rsidR="0052469C" w:rsidRDefault="0052469C" w:rsidP="001D70A6">
      <w:pPr>
        <w:spacing w:after="0" w:line="240" w:lineRule="auto"/>
      </w:pPr>
    </w:p>
    <w:p w:rsidR="001D70A6" w:rsidRDefault="0052469C" w:rsidP="001D70A6">
      <w:pPr>
        <w:spacing w:after="0" w:line="240" w:lineRule="auto"/>
        <w:rPr>
          <w:rFonts w:ascii="Calibri" w:eastAsia="Times New Roman" w:hAnsi="Calibri" w:cs="Times New Roman"/>
          <w:color w:val="000000"/>
        </w:rPr>
      </w:pPr>
      <w:r>
        <w:t>“</w:t>
      </w:r>
      <w:r w:rsidR="001D70A6" w:rsidRPr="001D70A6">
        <w:rPr>
          <w:rFonts w:ascii="Calibri" w:eastAsia="Times New Roman" w:hAnsi="Calibri" w:cs="Times New Roman"/>
          <w:color w:val="000000"/>
        </w:rPr>
        <w:t>The willow thickets differ from the willow-f</w:t>
      </w:r>
      <w:r>
        <w:rPr>
          <w:rFonts w:ascii="Calibri" w:eastAsia="Times New Roman" w:hAnsi="Calibri" w:cs="Times New Roman"/>
          <w:color w:val="000000"/>
        </w:rPr>
        <w:t xml:space="preserve">ern swamps of the central Delta </w:t>
      </w:r>
      <w:r w:rsidR="001D70A6" w:rsidRPr="001D70A6">
        <w:rPr>
          <w:rFonts w:ascii="Calibri" w:eastAsia="Times New Roman" w:hAnsi="Calibri" w:cs="Times New Roman"/>
          <w:color w:val="000000"/>
        </w:rPr>
        <w:t>in terms of landscape position and fluvial influ</w:t>
      </w:r>
      <w:r>
        <w:rPr>
          <w:rFonts w:ascii="Calibri" w:eastAsia="Times New Roman" w:hAnsi="Calibri" w:cs="Times New Roman"/>
          <w:color w:val="000000"/>
        </w:rPr>
        <w:t xml:space="preserve">ence as well as density and age </w:t>
      </w:r>
      <w:r w:rsidR="001D70A6" w:rsidRPr="001D70A6">
        <w:rPr>
          <w:rFonts w:ascii="Calibri" w:eastAsia="Times New Roman" w:hAnsi="Calibri" w:cs="Times New Roman"/>
          <w:color w:val="000000"/>
        </w:rPr>
        <w:t>class distribution of indicative plant species</w:t>
      </w:r>
      <w:r>
        <w:rPr>
          <w:rFonts w:ascii="Calibri" w:eastAsia="Times New Roman" w:hAnsi="Calibri" w:cs="Times New Roman"/>
          <w:color w:val="000000"/>
        </w:rPr>
        <w:t>”</w:t>
      </w:r>
    </w:p>
    <w:p w:rsidR="00F60057" w:rsidRDefault="00F60057" w:rsidP="001D70A6">
      <w:pPr>
        <w:spacing w:after="0" w:line="240" w:lineRule="auto"/>
        <w:rPr>
          <w:rFonts w:ascii="Calibri" w:eastAsia="Times New Roman" w:hAnsi="Calibri" w:cs="Times New Roman"/>
          <w:color w:val="000000"/>
        </w:rPr>
      </w:pPr>
    </w:p>
    <w:p w:rsidR="00F60057" w:rsidRDefault="0052469C" w:rsidP="00F60057">
      <w:r>
        <w:t xml:space="preserve">“One map labeled dense </w:t>
      </w:r>
      <w:proofErr w:type="spellStart"/>
      <w:r>
        <w:t>T</w:t>
      </w:r>
      <w:r w:rsidR="00F60057">
        <w:t>ules</w:t>
      </w:r>
      <w:proofErr w:type="spellEnd"/>
      <w:r w:rsidR="00F60057">
        <w:t xml:space="preserve"> within the sinks</w:t>
      </w:r>
      <w:r>
        <w:t>”</w:t>
      </w:r>
    </w:p>
    <w:p w:rsidR="00F60057" w:rsidRPr="004E08E9" w:rsidRDefault="004E08E9" w:rsidP="004E08E9">
      <w:r>
        <w:t>It is “</w:t>
      </w:r>
      <w:r w:rsidR="00F60057">
        <w:t xml:space="preserve">Certain </w:t>
      </w:r>
      <w:r w:rsidR="0052469C">
        <w:t>that willow and T</w:t>
      </w:r>
      <w:r w:rsidR="00F60057">
        <w:t>ule were found scattered in patches throughout</w:t>
      </w:r>
      <w:r>
        <w:t>”</w:t>
      </w:r>
      <w:r w:rsidR="00F60057">
        <w:t xml:space="preserve"> </w:t>
      </w:r>
    </w:p>
    <w:p w:rsidR="00F60057" w:rsidRDefault="004E08E9" w:rsidP="001D70A6">
      <w:pPr>
        <w:spacing w:after="0" w:line="240" w:lineRule="auto"/>
        <w:rPr>
          <w:rFonts w:ascii="Calibri" w:eastAsia="Times New Roman" w:hAnsi="Calibri" w:cs="Times New Roman"/>
          <w:color w:val="000000"/>
        </w:rPr>
      </w:pPr>
      <w:r>
        <w:rPr>
          <w:rFonts w:ascii="Calibri" w:eastAsia="Times New Roman" w:hAnsi="Calibri" w:cs="Times New Roman"/>
          <w:color w:val="000000"/>
        </w:rPr>
        <w:t xml:space="preserve">“The sinks should be thought of as a continuum from riparian forest lining the banks of the main channels to willow and other underbrush within the matrix of distributary channels to the Tule dominated wetlands of the basin.” </w:t>
      </w:r>
    </w:p>
    <w:p w:rsidR="00CC538D" w:rsidRDefault="00CC538D" w:rsidP="001D70A6">
      <w:pPr>
        <w:spacing w:after="0" w:line="240" w:lineRule="auto"/>
        <w:rPr>
          <w:rFonts w:ascii="Calibri" w:eastAsia="Times New Roman" w:hAnsi="Calibri" w:cs="Times New Roman"/>
          <w:color w:val="000000"/>
        </w:rPr>
      </w:pPr>
    </w:p>
    <w:p w:rsidR="0052469C" w:rsidRPr="0052469C" w:rsidRDefault="0052469C" w:rsidP="001D70A6">
      <w:pPr>
        <w:spacing w:after="0" w:line="240" w:lineRule="auto"/>
        <w:rPr>
          <w:i/>
        </w:rPr>
      </w:pPr>
      <w:r w:rsidRPr="0052469C">
        <w:rPr>
          <w:i/>
        </w:rPr>
        <w:t xml:space="preserve">Description </w:t>
      </w:r>
    </w:p>
    <w:p w:rsidR="0052469C" w:rsidRDefault="0052469C" w:rsidP="001D70A6">
      <w:pPr>
        <w:spacing w:after="0" w:line="240" w:lineRule="auto"/>
      </w:pPr>
    </w:p>
    <w:p w:rsidR="00F60057" w:rsidRDefault="0052469C" w:rsidP="001D70A6">
      <w:pPr>
        <w:spacing w:after="0" w:line="240" w:lineRule="auto"/>
      </w:pPr>
      <w:r>
        <w:t>This habitat is described as p</w:t>
      </w:r>
      <w:r w:rsidR="00F60057">
        <w:t>erennially wet, dominated by woody vegetation (willows). Emergent vegetation</w:t>
      </w:r>
      <w:r>
        <w:t xml:space="preserve"> (</w:t>
      </w:r>
      <w:proofErr w:type="spellStart"/>
      <w:r>
        <w:t>Tules</w:t>
      </w:r>
      <w:proofErr w:type="spellEnd"/>
      <w:r>
        <w:t>)</w:t>
      </w:r>
      <w:r w:rsidR="00F60057">
        <w:t xml:space="preserve"> may be a significant component</w:t>
      </w:r>
      <w:r w:rsidR="00B24E1C">
        <w:t xml:space="preserve"> (Figure 1)</w:t>
      </w:r>
      <w:r w:rsidR="00F60057">
        <w:t xml:space="preserve">, generally located at the sinks of major creeks or rivers as they exit alluvial fans into the valley floor. </w:t>
      </w:r>
      <w:r w:rsidR="00C33E9D">
        <w:t xml:space="preserve">Taller trees including </w:t>
      </w:r>
      <w:proofErr w:type="spellStart"/>
      <w:r w:rsidR="00C33E9D">
        <w:t>Goodding’s</w:t>
      </w:r>
      <w:proofErr w:type="spellEnd"/>
      <w:r w:rsidR="00C33E9D">
        <w:t xml:space="preserve"> Black Willow and Fremont’s cottonwood should be interspersed, but relatively rare, forming less than 10% of total canopy</w:t>
      </w:r>
      <w:r w:rsidR="00B24E1C">
        <w:t xml:space="preserve"> (Figure 2)</w:t>
      </w:r>
      <w:r w:rsidR="00C33E9D">
        <w:t xml:space="preserve">. </w:t>
      </w:r>
    </w:p>
    <w:p w:rsidR="00C33E9D" w:rsidRDefault="00C33E9D" w:rsidP="001D70A6">
      <w:pPr>
        <w:spacing w:after="0" w:line="240" w:lineRule="auto"/>
      </w:pPr>
    </w:p>
    <w:p w:rsidR="001F25C6" w:rsidRDefault="001F25C6" w:rsidP="001D70A6">
      <w:pPr>
        <w:spacing w:after="0" w:line="240" w:lineRule="auto"/>
      </w:pPr>
      <w:r>
        <w:t>As rivers and creeks entered the sinks they spread out into many “distributary” channels and</w:t>
      </w:r>
      <w:r w:rsidR="00CE6FE5">
        <w:t xml:space="preserve"> los</w:t>
      </w:r>
      <w:r>
        <w:t>t their definition in the vegetation. This concept was represented on a number of historical maps (Figure 3).</w:t>
      </w:r>
    </w:p>
    <w:p w:rsidR="00B24E1C" w:rsidRDefault="00B24E1C" w:rsidP="00B24E1C">
      <w:pPr>
        <w:spacing w:after="0" w:line="240" w:lineRule="auto"/>
        <w:rPr>
          <w:rFonts w:ascii="Calibri" w:eastAsia="Times New Roman" w:hAnsi="Calibri" w:cs="Times New Roman"/>
          <w:color w:val="000000"/>
        </w:rPr>
      </w:pPr>
      <w:r>
        <w:rPr>
          <w:rFonts w:ascii="Calibri" w:eastAsia="Times New Roman" w:hAnsi="Calibri" w:cs="Times New Roman"/>
          <w:noProof/>
          <w:color w:val="000000"/>
        </w:rPr>
        <w:lastRenderedPageBreak/>
        <w:drawing>
          <wp:inline distT="0" distB="0" distL="0" distR="0" wp14:anchorId="784AA6F4" wp14:editId="62F3D267">
            <wp:extent cx="4572000" cy="3048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ow thicket.jpg"/>
                    <pic:cNvPicPr/>
                  </pic:nvPicPr>
                  <pic:blipFill>
                    <a:blip r:embed="rId4">
                      <a:extLst>
                        <a:ext uri="{28A0092B-C50C-407E-A947-70E740481C1C}">
                          <a14:useLocalDpi xmlns:a14="http://schemas.microsoft.com/office/drawing/2010/main" val="0"/>
                        </a:ext>
                      </a:extLst>
                    </a:blip>
                    <a:stretch>
                      <a:fillRect/>
                    </a:stretch>
                  </pic:blipFill>
                  <pic:spPr>
                    <a:xfrm>
                      <a:off x="0" y="0"/>
                      <a:ext cx="4572000" cy="3048000"/>
                    </a:xfrm>
                    <a:prstGeom prst="rect">
                      <a:avLst/>
                    </a:prstGeom>
                  </pic:spPr>
                </pic:pic>
              </a:graphicData>
            </a:graphic>
          </wp:inline>
        </w:drawing>
      </w:r>
    </w:p>
    <w:p w:rsidR="00B24E1C" w:rsidRDefault="00B24E1C" w:rsidP="00B24E1C">
      <w:pPr>
        <w:spacing w:after="0" w:line="240" w:lineRule="auto"/>
        <w:rPr>
          <w:rFonts w:ascii="Calibri" w:eastAsia="Times New Roman" w:hAnsi="Calibri" w:cs="Times New Roman"/>
          <w:color w:val="000000"/>
        </w:rPr>
      </w:pPr>
    </w:p>
    <w:p w:rsidR="00B24E1C" w:rsidRDefault="00B24E1C" w:rsidP="00B24E1C">
      <w:pPr>
        <w:spacing w:after="0" w:line="240" w:lineRule="auto"/>
        <w:rPr>
          <w:rFonts w:ascii="Calibri" w:eastAsia="Times New Roman" w:hAnsi="Calibri" w:cs="Times New Roman"/>
          <w:color w:val="000000"/>
        </w:rPr>
      </w:pPr>
      <w:r>
        <w:rPr>
          <w:rFonts w:ascii="Calibri" w:eastAsia="Times New Roman" w:hAnsi="Calibri" w:cs="Times New Roman"/>
          <w:color w:val="000000"/>
        </w:rPr>
        <w:t xml:space="preserve">Figure 1. Note emergent marsh vegetation interspersed with dense willows in patch of willow thicket along a channel. </w:t>
      </w:r>
    </w:p>
    <w:p w:rsidR="00B24E1C" w:rsidRDefault="00B24E1C" w:rsidP="001D70A6">
      <w:pPr>
        <w:spacing w:after="0" w:line="240" w:lineRule="auto"/>
      </w:pPr>
    </w:p>
    <w:p w:rsidR="00B24E1C" w:rsidRDefault="00B24E1C" w:rsidP="001D70A6">
      <w:pPr>
        <w:spacing w:after="0" w:line="240" w:lineRule="auto"/>
      </w:pPr>
      <w:r>
        <w:rPr>
          <w:noProof/>
        </w:rPr>
        <w:drawing>
          <wp:inline distT="0" distB="0" distL="0" distR="0" wp14:anchorId="3EDBABAF" wp14:editId="0C56327E">
            <wp:extent cx="4572000" cy="1973580"/>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ow thicket_Diagram.jpg"/>
                    <pic:cNvPicPr/>
                  </pic:nvPicPr>
                  <pic:blipFill>
                    <a:blip r:embed="rId5">
                      <a:extLst>
                        <a:ext uri="{28A0092B-C50C-407E-A947-70E740481C1C}">
                          <a14:useLocalDpi xmlns:a14="http://schemas.microsoft.com/office/drawing/2010/main" val="0"/>
                        </a:ext>
                      </a:extLst>
                    </a:blip>
                    <a:stretch>
                      <a:fillRect/>
                    </a:stretch>
                  </pic:blipFill>
                  <pic:spPr>
                    <a:xfrm>
                      <a:off x="0" y="0"/>
                      <a:ext cx="4572000" cy="1973580"/>
                    </a:xfrm>
                    <a:prstGeom prst="rect">
                      <a:avLst/>
                    </a:prstGeom>
                  </pic:spPr>
                </pic:pic>
              </a:graphicData>
            </a:graphic>
          </wp:inline>
        </w:drawing>
      </w:r>
    </w:p>
    <w:p w:rsidR="00B24E1C" w:rsidRDefault="00B24E1C" w:rsidP="001D70A6">
      <w:pPr>
        <w:spacing w:after="0" w:line="240" w:lineRule="auto"/>
      </w:pPr>
      <w:r>
        <w:t>Figure 2. Diagram of a dense willow thicket highlighting the presence of widely spaced trees forming an emergent canopy layer at low levels of cover.</w:t>
      </w:r>
      <w:r w:rsidR="006622C3">
        <w:t xml:space="preserve"> From www.riverpartners.org</w:t>
      </w:r>
      <w:r>
        <w:t xml:space="preserve"> </w:t>
      </w:r>
    </w:p>
    <w:p w:rsidR="0052469C" w:rsidRDefault="0052469C" w:rsidP="001D70A6">
      <w:pPr>
        <w:spacing w:after="0" w:line="240" w:lineRule="auto"/>
      </w:pPr>
    </w:p>
    <w:p w:rsidR="001F25C6" w:rsidRDefault="001F25C6" w:rsidP="001D70A6">
      <w:pPr>
        <w:spacing w:after="0" w:line="240" w:lineRule="auto"/>
      </w:pPr>
      <w:r>
        <w:rPr>
          <w:noProof/>
        </w:rPr>
        <w:lastRenderedPageBreak/>
        <w:drawing>
          <wp:inline distT="0" distB="0" distL="0" distR="0" wp14:anchorId="61DBBE0C" wp14:editId="4616CDFE">
            <wp:extent cx="5943600" cy="44577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sentation1.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rsidR="001F25C6" w:rsidRDefault="001F25C6" w:rsidP="001D70A6">
      <w:pPr>
        <w:spacing w:after="0" w:line="240" w:lineRule="auto"/>
      </w:pPr>
      <w:r>
        <w:t xml:space="preserve">Figure 3. Historical maps showing how channels spread into and lost definition at their sinks. These locations are where the willow </w:t>
      </w:r>
      <w:r w:rsidR="00A00D5A">
        <w:t xml:space="preserve">scrubs </w:t>
      </w:r>
      <w:r>
        <w:t>developed.</w:t>
      </w:r>
    </w:p>
    <w:p w:rsidR="0052469C" w:rsidRDefault="0052469C" w:rsidP="00CE6FE5">
      <w:pPr>
        <w:spacing w:after="0" w:line="240" w:lineRule="auto"/>
        <w:jc w:val="center"/>
        <w:rPr>
          <w:rFonts w:ascii="Calibri" w:eastAsia="Times New Roman" w:hAnsi="Calibri" w:cs="Times New Roman"/>
          <w:color w:val="000000"/>
        </w:rPr>
      </w:pPr>
    </w:p>
    <w:p w:rsidR="004E08E9" w:rsidRDefault="004E08E9" w:rsidP="001D70A6">
      <w:pPr>
        <w:spacing w:after="0" w:line="240" w:lineRule="auto"/>
        <w:rPr>
          <w:rFonts w:ascii="Calibri" w:eastAsia="Times New Roman" w:hAnsi="Calibri" w:cs="Times New Roman"/>
          <w:color w:val="000000"/>
        </w:rPr>
      </w:pPr>
      <w:r w:rsidRPr="0052469C">
        <w:rPr>
          <w:rFonts w:ascii="Calibri" w:eastAsia="Times New Roman" w:hAnsi="Calibri" w:cs="Times New Roman"/>
          <w:b/>
          <w:color w:val="000000"/>
        </w:rPr>
        <w:t>Distinction</w:t>
      </w:r>
      <w:r w:rsidR="0052469C" w:rsidRPr="0052469C">
        <w:rPr>
          <w:rFonts w:ascii="Calibri" w:eastAsia="Times New Roman" w:hAnsi="Calibri" w:cs="Times New Roman"/>
          <w:b/>
          <w:color w:val="000000"/>
        </w:rPr>
        <w:t xml:space="preserve"> between Willow thicket and willow scrub</w:t>
      </w:r>
      <w:r w:rsidRPr="0052469C">
        <w:rPr>
          <w:rFonts w:ascii="Calibri" w:eastAsia="Times New Roman" w:hAnsi="Calibri" w:cs="Times New Roman"/>
          <w:b/>
          <w:color w:val="000000"/>
        </w:rPr>
        <w:t>:</w:t>
      </w:r>
      <w:r>
        <w:rPr>
          <w:rFonts w:ascii="Calibri" w:eastAsia="Times New Roman" w:hAnsi="Calibri" w:cs="Times New Roman"/>
          <w:color w:val="000000"/>
        </w:rPr>
        <w:t xml:space="preserve"> Willow thicket should have Tule scattered throughout whereas willow scrub should not have emergent marsh vegetation. </w:t>
      </w:r>
      <w:r w:rsidR="0052469C">
        <w:rPr>
          <w:rFonts w:ascii="Calibri" w:eastAsia="Times New Roman" w:hAnsi="Calibri" w:cs="Times New Roman"/>
          <w:color w:val="000000"/>
        </w:rPr>
        <w:t xml:space="preserve">A second distinction is that the willow thicket habitat should have tall trees (10-30 m). Within the willow scrub, tall trees should be absent. </w:t>
      </w:r>
    </w:p>
    <w:p w:rsidR="0052469C" w:rsidRDefault="0052469C" w:rsidP="001D70A6">
      <w:pPr>
        <w:spacing w:after="0" w:line="240" w:lineRule="auto"/>
        <w:rPr>
          <w:rFonts w:ascii="Calibri" w:eastAsia="Times New Roman" w:hAnsi="Calibri" w:cs="Times New Roman"/>
          <w:color w:val="000000"/>
        </w:rPr>
      </w:pPr>
    </w:p>
    <w:p w:rsidR="004E08E9" w:rsidRDefault="004E08E9" w:rsidP="001D70A6">
      <w:pPr>
        <w:spacing w:after="0" w:line="240" w:lineRule="auto"/>
        <w:rPr>
          <w:rFonts w:ascii="Calibri" w:eastAsia="Times New Roman" w:hAnsi="Calibri" w:cs="Times New Roman"/>
          <w:color w:val="000000"/>
        </w:rPr>
      </w:pPr>
    </w:p>
    <w:p w:rsidR="00CC538D" w:rsidRPr="00F60057" w:rsidRDefault="00CC538D" w:rsidP="001D70A6">
      <w:pPr>
        <w:spacing w:after="0" w:line="240" w:lineRule="auto"/>
        <w:rPr>
          <w:rFonts w:ascii="Calibri" w:eastAsia="Times New Roman" w:hAnsi="Calibri" w:cs="Times New Roman"/>
          <w:b/>
          <w:color w:val="000000"/>
        </w:rPr>
      </w:pPr>
      <w:r w:rsidRPr="00F60057">
        <w:rPr>
          <w:rFonts w:ascii="Calibri" w:eastAsia="Times New Roman" w:hAnsi="Calibri" w:cs="Times New Roman"/>
          <w:b/>
          <w:color w:val="000000"/>
        </w:rPr>
        <w:t xml:space="preserve">Willow scrub </w:t>
      </w:r>
    </w:p>
    <w:p w:rsidR="00CC538D" w:rsidRDefault="00CC538D" w:rsidP="001D70A6">
      <w:pPr>
        <w:spacing w:after="0" w:line="240" w:lineRule="auto"/>
        <w:rPr>
          <w:rFonts w:ascii="Calibri" w:eastAsia="Times New Roman" w:hAnsi="Calibri" w:cs="Times New Roman"/>
          <w:color w:val="000000"/>
        </w:rPr>
      </w:pPr>
    </w:p>
    <w:p w:rsidR="0052469C" w:rsidRPr="0052469C" w:rsidRDefault="0052469C" w:rsidP="001D70A6">
      <w:pPr>
        <w:spacing w:after="0" w:line="240" w:lineRule="auto"/>
        <w:rPr>
          <w:rFonts w:ascii="Calibri" w:eastAsia="Times New Roman" w:hAnsi="Calibri" w:cs="Times New Roman"/>
          <w:i/>
          <w:color w:val="000000"/>
        </w:rPr>
      </w:pPr>
      <w:r w:rsidRPr="0052469C">
        <w:rPr>
          <w:rFonts w:ascii="Calibri" w:eastAsia="Times New Roman" w:hAnsi="Calibri" w:cs="Times New Roman"/>
          <w:i/>
          <w:color w:val="000000"/>
        </w:rPr>
        <w:t>Description</w:t>
      </w:r>
    </w:p>
    <w:p w:rsidR="0052469C" w:rsidRDefault="0052469C" w:rsidP="001D70A6">
      <w:pPr>
        <w:spacing w:after="0" w:line="240" w:lineRule="auto"/>
        <w:rPr>
          <w:rFonts w:ascii="Calibri" w:eastAsia="Times New Roman" w:hAnsi="Calibri" w:cs="Times New Roman"/>
          <w:color w:val="000000"/>
        </w:rPr>
      </w:pPr>
    </w:p>
    <w:p w:rsidR="00CC538D" w:rsidRDefault="0052469C" w:rsidP="001D70A6">
      <w:pPr>
        <w:spacing w:after="0" w:line="240" w:lineRule="auto"/>
        <w:rPr>
          <w:rFonts w:ascii="Calibri" w:eastAsia="Times New Roman" w:hAnsi="Calibri" w:cs="Times New Roman"/>
          <w:color w:val="000000"/>
        </w:rPr>
      </w:pPr>
      <w:r>
        <w:rPr>
          <w:rFonts w:ascii="Calibri" w:eastAsia="Times New Roman" w:hAnsi="Calibri" w:cs="Times New Roman"/>
          <w:color w:val="000000"/>
        </w:rPr>
        <w:t>This habitat is characterized by r</w:t>
      </w:r>
      <w:r w:rsidR="00F60057">
        <w:rPr>
          <w:rFonts w:ascii="Calibri" w:eastAsia="Times New Roman" w:hAnsi="Calibri" w:cs="Times New Roman"/>
          <w:color w:val="000000"/>
        </w:rPr>
        <w:t>iparian vegetation dominated by woody scrub or shrubs with few to no tall trees</w:t>
      </w:r>
      <w:r w:rsidR="006622C3">
        <w:rPr>
          <w:rFonts w:ascii="Calibri" w:eastAsia="Times New Roman" w:hAnsi="Calibri" w:cs="Times New Roman"/>
          <w:color w:val="000000"/>
        </w:rPr>
        <w:t xml:space="preserve"> (Figure 3)</w:t>
      </w:r>
      <w:r w:rsidR="00F60057">
        <w:rPr>
          <w:rFonts w:ascii="Calibri" w:eastAsia="Times New Roman" w:hAnsi="Calibri" w:cs="Times New Roman"/>
          <w:color w:val="000000"/>
        </w:rPr>
        <w:t>. This habitat type generally occupies long, relatively narrow corridors of lower natural le</w:t>
      </w:r>
      <w:r>
        <w:rPr>
          <w:rFonts w:ascii="Calibri" w:eastAsia="Times New Roman" w:hAnsi="Calibri" w:cs="Times New Roman"/>
          <w:color w:val="000000"/>
        </w:rPr>
        <w:t>vees along rivers and streams. This habitat is d</w:t>
      </w:r>
      <w:r w:rsidR="00CC538D">
        <w:rPr>
          <w:rFonts w:ascii="Calibri" w:eastAsia="Times New Roman" w:hAnsi="Calibri" w:cs="Times New Roman"/>
          <w:color w:val="000000"/>
        </w:rPr>
        <w:t xml:space="preserve">escribed in the HE report as a “slightly drier habitat type with no emergent vegetation within the mix, more closely associated with channels” </w:t>
      </w:r>
    </w:p>
    <w:p w:rsidR="00FB3A18" w:rsidRDefault="00FB3A18" w:rsidP="001D70A6">
      <w:pPr>
        <w:spacing w:after="0" w:line="240" w:lineRule="auto"/>
        <w:rPr>
          <w:rFonts w:ascii="Calibri" w:eastAsia="Times New Roman" w:hAnsi="Calibri" w:cs="Times New Roman"/>
          <w:color w:val="000000"/>
        </w:rPr>
      </w:pPr>
    </w:p>
    <w:p w:rsidR="00FB3A18" w:rsidRPr="00FB3A18" w:rsidRDefault="00FB3A18" w:rsidP="001D70A6">
      <w:pPr>
        <w:spacing w:after="0" w:line="240" w:lineRule="auto"/>
        <w:rPr>
          <w:rFonts w:ascii="Calibri" w:eastAsia="Times New Roman" w:hAnsi="Calibri" w:cs="Times New Roman"/>
          <w:i/>
          <w:color w:val="000000"/>
        </w:rPr>
      </w:pPr>
      <w:r w:rsidRPr="00FB3A18">
        <w:rPr>
          <w:rFonts w:ascii="Calibri" w:eastAsia="Times New Roman" w:hAnsi="Calibri" w:cs="Times New Roman"/>
          <w:i/>
          <w:color w:val="000000"/>
        </w:rPr>
        <w:t>From River partners</w:t>
      </w:r>
    </w:p>
    <w:p w:rsidR="00FB3A18" w:rsidRDefault="00FB3A18" w:rsidP="001D70A6">
      <w:pPr>
        <w:spacing w:after="0" w:line="240" w:lineRule="auto"/>
        <w:rPr>
          <w:rFonts w:ascii="Calibri" w:eastAsia="Times New Roman" w:hAnsi="Calibri" w:cs="Times New Roman"/>
          <w:color w:val="000000"/>
        </w:rPr>
      </w:pPr>
    </w:p>
    <w:p w:rsidR="00FB3A18" w:rsidRPr="001D70A6" w:rsidRDefault="00FB3A18" w:rsidP="001D70A6">
      <w:pPr>
        <w:spacing w:after="0" w:line="240" w:lineRule="auto"/>
        <w:rPr>
          <w:rFonts w:ascii="Calibri" w:eastAsia="Times New Roman" w:hAnsi="Calibri" w:cs="Times New Roman"/>
          <w:color w:val="000000"/>
        </w:rPr>
      </w:pPr>
      <w:r w:rsidRPr="00FB3A18">
        <w:rPr>
          <w:rFonts w:ascii="Calibri" w:eastAsia="Times New Roman" w:hAnsi="Calibri" w:cs="Times New Roman"/>
          <w:color w:val="000000"/>
        </w:rPr>
        <w:t xml:space="preserve">Lower on the floodplain, the mixed riparian forests become dominated by willows as the frequency and duration of flooding increases.  At this boundary, adjacent to the channel, Willow Scrub communities are </w:t>
      </w:r>
      <w:r w:rsidRPr="00FB3A18">
        <w:rPr>
          <w:rFonts w:ascii="Calibri" w:eastAsia="Times New Roman" w:hAnsi="Calibri" w:cs="Times New Roman"/>
          <w:color w:val="000000"/>
        </w:rPr>
        <w:lastRenderedPageBreak/>
        <w:t>formed.  The willow scrub communities are composed of the young, newly established willows and cottonwoods that can survive the frequent physical battering and inundation from flooding.  Sandbar willows (</w:t>
      </w:r>
      <w:r w:rsidRPr="00FB3A18">
        <w:rPr>
          <w:rFonts w:ascii="Calibri" w:eastAsia="Times New Roman" w:hAnsi="Calibri" w:cs="Times New Roman"/>
          <w:i/>
          <w:iCs/>
          <w:color w:val="000000"/>
        </w:rPr>
        <w:t xml:space="preserve">Salix </w:t>
      </w:r>
      <w:proofErr w:type="spellStart"/>
      <w:r w:rsidRPr="00FB3A18">
        <w:rPr>
          <w:rFonts w:ascii="Calibri" w:eastAsia="Times New Roman" w:hAnsi="Calibri" w:cs="Times New Roman"/>
          <w:i/>
          <w:iCs/>
          <w:color w:val="000000"/>
        </w:rPr>
        <w:t>exigua</w:t>
      </w:r>
      <w:proofErr w:type="spellEnd"/>
      <w:r w:rsidRPr="00FB3A18">
        <w:rPr>
          <w:rFonts w:ascii="Calibri" w:eastAsia="Times New Roman" w:hAnsi="Calibri" w:cs="Times New Roman"/>
          <w:color w:val="000000"/>
        </w:rPr>
        <w:t>) are common in these communities, especially on point bars.  The presence of these willows allows finer sediments to accumulate, allowing additional riparian plants to establish.</w:t>
      </w:r>
    </w:p>
    <w:p w:rsidR="001D70A6" w:rsidRDefault="001D70A6" w:rsidP="001D70A6"/>
    <w:p w:rsidR="00FB3A18" w:rsidRDefault="00C33E9D" w:rsidP="001D70A6">
      <w:r>
        <w:rPr>
          <w:noProof/>
        </w:rPr>
        <w:drawing>
          <wp:inline distT="0" distB="0" distL="0" distR="0">
            <wp:extent cx="4572000" cy="226314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ow scrub.jpg"/>
                    <pic:cNvPicPr/>
                  </pic:nvPicPr>
                  <pic:blipFill>
                    <a:blip r:embed="rId7">
                      <a:extLst>
                        <a:ext uri="{28A0092B-C50C-407E-A947-70E740481C1C}">
                          <a14:useLocalDpi xmlns:a14="http://schemas.microsoft.com/office/drawing/2010/main" val="0"/>
                        </a:ext>
                      </a:extLst>
                    </a:blip>
                    <a:stretch>
                      <a:fillRect/>
                    </a:stretch>
                  </pic:blipFill>
                  <pic:spPr>
                    <a:xfrm>
                      <a:off x="0" y="0"/>
                      <a:ext cx="4572000" cy="2263140"/>
                    </a:xfrm>
                    <a:prstGeom prst="rect">
                      <a:avLst/>
                    </a:prstGeom>
                  </pic:spPr>
                </pic:pic>
              </a:graphicData>
            </a:graphic>
          </wp:inline>
        </w:drawing>
      </w:r>
    </w:p>
    <w:p w:rsidR="00C33E9D" w:rsidRDefault="00E92A48" w:rsidP="001D70A6">
      <w:r>
        <w:t>Figure 4</w:t>
      </w:r>
      <w:r w:rsidR="00C33E9D">
        <w:t>. Willow scrub habitat. Note absence of tall trees, and adjacency to channel. From www.riv</w:t>
      </w:r>
      <w:bookmarkStart w:id="0" w:name="_GoBack"/>
      <w:bookmarkEnd w:id="0"/>
      <w:r w:rsidR="00C33E9D">
        <w:t>erpartners.org</w:t>
      </w:r>
    </w:p>
    <w:p w:rsidR="00F32EF5" w:rsidRPr="001D70A6" w:rsidRDefault="003447D1" w:rsidP="001D70A6">
      <w:r>
        <w:t>The willow scrub habitat type might be thought of as a con</w:t>
      </w:r>
      <w:r w:rsidR="00CE6FE5">
        <w:t>t</w:t>
      </w:r>
      <w:r>
        <w:t>inuation of the Valley foothill riparian habitat type, where the height/stature of the trees decreases as you move downstream until the woody riparian habitats grade into the tidal marshes.</w:t>
      </w:r>
    </w:p>
    <w:p w:rsidR="001D70A6" w:rsidRDefault="001D70A6"/>
    <w:sectPr w:rsidR="001D70A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D70A6"/>
    <w:rsid w:val="001D70A6"/>
    <w:rsid w:val="001F25C6"/>
    <w:rsid w:val="003447D1"/>
    <w:rsid w:val="004E08E9"/>
    <w:rsid w:val="0052469C"/>
    <w:rsid w:val="006622C3"/>
    <w:rsid w:val="0084373A"/>
    <w:rsid w:val="00A00D5A"/>
    <w:rsid w:val="00B24E1C"/>
    <w:rsid w:val="00C33E9D"/>
    <w:rsid w:val="00C94E2C"/>
    <w:rsid w:val="00CC538D"/>
    <w:rsid w:val="00CE6FE5"/>
    <w:rsid w:val="00E92A48"/>
    <w:rsid w:val="00F32EF5"/>
    <w:rsid w:val="00F60057"/>
    <w:rsid w:val="00F77C61"/>
    <w:rsid w:val="00FB3A1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23902F"/>
  <w15:docId w15:val="{087F3939-D731-4EC8-A8E5-272D5695E4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2">
    <w:name w:val="heading 2"/>
    <w:basedOn w:val="Normal"/>
    <w:next w:val="Normal"/>
    <w:link w:val="Heading2Char"/>
    <w:uiPriority w:val="9"/>
    <w:unhideWhenUsed/>
    <w:qFormat/>
    <w:rsid w:val="001D70A6"/>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D70A6"/>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52469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2469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0636213">
      <w:bodyDiv w:val="1"/>
      <w:marLeft w:val="0"/>
      <w:marRight w:val="0"/>
      <w:marTop w:val="0"/>
      <w:marBottom w:val="0"/>
      <w:divBdr>
        <w:top w:val="none" w:sz="0" w:space="0" w:color="auto"/>
        <w:left w:val="none" w:sz="0" w:space="0" w:color="auto"/>
        <w:bottom w:val="none" w:sz="0" w:space="0" w:color="auto"/>
        <w:right w:val="none" w:sz="0" w:space="0" w:color="auto"/>
      </w:divBdr>
    </w:div>
    <w:div w:id="1468736762">
      <w:bodyDiv w:val="1"/>
      <w:marLeft w:val="0"/>
      <w:marRight w:val="0"/>
      <w:marTop w:val="0"/>
      <w:marBottom w:val="0"/>
      <w:divBdr>
        <w:top w:val="none" w:sz="0" w:space="0" w:color="auto"/>
        <w:left w:val="none" w:sz="0" w:space="0" w:color="auto"/>
        <w:bottom w:val="none" w:sz="0" w:space="0" w:color="auto"/>
        <w:right w:val="none" w:sz="0" w:space="0" w:color="auto"/>
      </w:divBdr>
    </w:div>
    <w:div w:id="21397607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g"/><Relationship Id="rId4" Type="http://schemas.openxmlformats.org/officeDocument/2006/relationships/image" Target="media/image1.jp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537</TotalTime>
  <Pages>4</Pages>
  <Words>630</Words>
  <Characters>3592</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4214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Erica Spotswood</dc:creator>
  <cp:lastModifiedBy>Erica Spotswood</cp:lastModifiedBy>
  <cp:revision>9</cp:revision>
  <dcterms:created xsi:type="dcterms:W3CDTF">2016-03-04T17:23:00Z</dcterms:created>
  <dcterms:modified xsi:type="dcterms:W3CDTF">2016-03-24T22:02:00Z</dcterms:modified>
</cp:coreProperties>
</file>