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045D" w14:textId="77777777" w:rsidR="002B637F" w:rsidRDefault="002B637F" w:rsidP="002B637F">
      <w:pPr>
        <w:jc w:val="center"/>
        <w:rPr>
          <w:b/>
          <w:bCs/>
        </w:rPr>
      </w:pPr>
      <w:r w:rsidRPr="002B637F">
        <w:rPr>
          <w:b/>
          <w:bCs/>
        </w:rPr>
        <w:t>Tab 1 Text</w:t>
      </w:r>
    </w:p>
    <w:p w14:paraId="32B317DD" w14:textId="77777777" w:rsidR="00335C43" w:rsidRPr="002B637F" w:rsidRDefault="006C4FD2" w:rsidP="006C4FD2">
      <w:pPr>
        <w:rPr>
          <w:b/>
          <w:bCs/>
        </w:rPr>
      </w:pPr>
      <w:r>
        <w:rPr>
          <w:b/>
          <w:bCs/>
        </w:rPr>
        <w:t>What are Phytoplankton?</w:t>
      </w:r>
    </w:p>
    <w:p w14:paraId="1BA735FB" w14:textId="1B52D355" w:rsidR="002B637F" w:rsidRDefault="002B637F" w:rsidP="002B637F">
      <w:r w:rsidRPr="002B637F">
        <w:rPr>
          <w:b/>
          <w:bCs/>
        </w:rPr>
        <w:t>Phytoplankton</w:t>
      </w:r>
      <w:r w:rsidRPr="002B637F">
        <w:t xml:space="preserve"> are small organisms that can be found floating in most water bodies.  </w:t>
      </w:r>
      <w:r w:rsidR="00634D97">
        <w:t>They occur as unicellular</w:t>
      </w:r>
      <w:r w:rsidR="006477FD">
        <w:t xml:space="preserve"> forms (single cell)</w:t>
      </w:r>
      <w:r w:rsidR="00634D97">
        <w:t>, colonial</w:t>
      </w:r>
      <w:r w:rsidR="006477FD">
        <w:t xml:space="preserve"> forms (multiple cells in a clump)</w:t>
      </w:r>
      <w:r w:rsidR="00634D97">
        <w:t>, filament</w:t>
      </w:r>
      <w:r w:rsidR="006477FD">
        <w:t>s (long chains of cells), or flagellates (having flagella that give them some mobility).</w:t>
      </w:r>
      <w:r w:rsidR="00634D97">
        <w:t xml:space="preserve">  </w:t>
      </w:r>
      <w:r w:rsidRPr="002B637F">
        <w:t>Like plants, they are primary producers; they convert light energy from the sun and carbon dioxide into the living matter of their cells through photosynthesis.  Phytoplankton from the San Francisco Estuary fall into four broad categories: cyanobacteria, diatoms, green algae, and various flagellate groups.</w:t>
      </w:r>
    </w:p>
    <w:p w14:paraId="78CE969A" w14:textId="77777777" w:rsidR="009171D7" w:rsidRDefault="00C31F59" w:rsidP="002B637F">
      <w:r>
        <w:rPr>
          <w:i/>
          <w:color w:val="2E74B5" w:themeColor="accent1" w:themeShade="BF"/>
        </w:rPr>
        <w:t>Read more</w:t>
      </w:r>
    </w:p>
    <w:p w14:paraId="28748988" w14:textId="038431A8" w:rsidR="00C31F59" w:rsidRDefault="00C31F59" w:rsidP="00DE384E">
      <w:pPr>
        <w:pStyle w:val="ListParagraph"/>
        <w:numPr>
          <w:ilvl w:val="0"/>
          <w:numId w:val="2"/>
        </w:numPr>
      </w:pPr>
      <w:r w:rsidRPr="006477FD">
        <w:rPr>
          <w:b/>
        </w:rPr>
        <w:t>Cyanobacteria</w:t>
      </w:r>
      <w:r>
        <w:t xml:space="preserve"> are the only </w:t>
      </w:r>
      <w:proofErr w:type="gramStart"/>
      <w:r>
        <w:t>phytopla</w:t>
      </w:r>
      <w:bookmarkStart w:id="0" w:name="_GoBack"/>
      <w:bookmarkEnd w:id="0"/>
      <w:r>
        <w:t>nkton that are</w:t>
      </w:r>
      <w:proofErr w:type="gramEnd"/>
      <w:r>
        <w:t xml:space="preserve"> true bacteria</w:t>
      </w:r>
      <w:r w:rsidR="00BB5ED2">
        <w:t xml:space="preserve">, meaning their cells’ internal </w:t>
      </w:r>
      <w:r w:rsidR="00AE40C3">
        <w:t>structures</w:t>
      </w:r>
      <w:r w:rsidR="00BB5ED2">
        <w:t xml:space="preserve"> do not have membranes around </w:t>
      </w:r>
      <w:r w:rsidR="00AE40C3">
        <w:t>them</w:t>
      </w:r>
      <w:r>
        <w:t>.  Often called blue-green algae due to their color, they have colonized nearly all freshwater</w:t>
      </w:r>
      <w:r w:rsidR="00E45E3D">
        <w:t>, marine, and</w:t>
      </w:r>
      <w:r>
        <w:t xml:space="preserve"> terrestrial habitats on earth.  Some species can produce blooms and harmful toxins that degrade water quality.</w:t>
      </w:r>
    </w:p>
    <w:p w14:paraId="19CCFC5A" w14:textId="77777777" w:rsidR="00C31F59" w:rsidRDefault="00C31F59" w:rsidP="00DE384E">
      <w:pPr>
        <w:pStyle w:val="ListParagraph"/>
        <w:numPr>
          <w:ilvl w:val="0"/>
          <w:numId w:val="2"/>
        </w:numPr>
      </w:pPr>
      <w:r w:rsidRPr="006477FD">
        <w:rPr>
          <w:b/>
        </w:rPr>
        <w:t>Diatoms</w:t>
      </w:r>
      <w:r>
        <w:t xml:space="preserve"> are unique among phytoplankton because they have a cell wall made of glass, or silicon dioxide, called a frustule.  They can be unicellular or colonial.  There are two main types of diatoms, centric and pennate.</w:t>
      </w:r>
    </w:p>
    <w:p w14:paraId="67F9C948" w14:textId="77777777" w:rsidR="00C31F59" w:rsidRDefault="00C31F59" w:rsidP="00DE384E">
      <w:pPr>
        <w:pStyle w:val="ListParagraph"/>
        <w:numPr>
          <w:ilvl w:val="0"/>
          <w:numId w:val="2"/>
        </w:numPr>
      </w:pPr>
      <w:r w:rsidRPr="006477FD">
        <w:rPr>
          <w:b/>
        </w:rPr>
        <w:t>Green algae</w:t>
      </w:r>
      <w:r>
        <w:t xml:space="preserve"> are a large, diverse group of phytoplankton consisting of unicellular, filamentous, colonial, and flagellated forms.  They are found in a wide variety of freshwater, marine, and terrestrial habitats.  Some species can form nuisance blooms or surface scums in nutrient-rich water.</w:t>
      </w:r>
    </w:p>
    <w:p w14:paraId="74ABBF05" w14:textId="77777777" w:rsidR="00C31F59" w:rsidRPr="00C31F59" w:rsidRDefault="00E45E3D" w:rsidP="00DE384E">
      <w:pPr>
        <w:pStyle w:val="ListParagraph"/>
        <w:numPr>
          <w:ilvl w:val="0"/>
          <w:numId w:val="2"/>
        </w:numPr>
      </w:pPr>
      <w:r w:rsidRPr="006477FD">
        <w:rPr>
          <w:b/>
        </w:rPr>
        <w:t>Flagellates</w:t>
      </w:r>
      <w:r>
        <w:t xml:space="preserve"> include phytoplankton from many different groups, such as </w:t>
      </w:r>
      <w:proofErr w:type="spellStart"/>
      <w:r>
        <w:t>cryptophytes</w:t>
      </w:r>
      <w:proofErr w:type="spellEnd"/>
      <w:r>
        <w:t xml:space="preserve">, dinoflagellates, </w:t>
      </w:r>
      <w:proofErr w:type="spellStart"/>
      <w:r>
        <w:t>chrysophytes</w:t>
      </w:r>
      <w:proofErr w:type="spellEnd"/>
      <w:r>
        <w:t xml:space="preserve">, haptophytes, and </w:t>
      </w:r>
      <w:proofErr w:type="spellStart"/>
      <w:r>
        <w:t>euglenoids</w:t>
      </w:r>
      <w:proofErr w:type="spellEnd"/>
      <w:r>
        <w:t xml:space="preserve">.  Some flagellates, like </w:t>
      </w:r>
      <w:proofErr w:type="spellStart"/>
      <w:r>
        <w:t>cryptophytes</w:t>
      </w:r>
      <w:proofErr w:type="spellEnd"/>
      <w:r>
        <w:t xml:space="preserve">, can be important as food for </w:t>
      </w:r>
      <w:r w:rsidRPr="00DE384E">
        <w:rPr>
          <w:color w:val="2E74B5" w:themeColor="accent1" w:themeShade="BF"/>
        </w:rPr>
        <w:t>zooplankton</w:t>
      </w:r>
      <w:r>
        <w:t>.  Some groups of flagellates, such as haptophytes and dinoflagellates, can produce toxic blooms that can kill or poison fish and invertebrates.</w:t>
      </w:r>
    </w:p>
    <w:p w14:paraId="7BCC2A49" w14:textId="77777777" w:rsidR="002B637F" w:rsidRPr="002B637F" w:rsidRDefault="002B637F" w:rsidP="002B637F">
      <w:r w:rsidRPr="002B637F">
        <w:rPr>
          <w:b/>
          <w:bCs/>
        </w:rPr>
        <w:t xml:space="preserve">Why </w:t>
      </w:r>
      <w:r w:rsidR="00E94539">
        <w:rPr>
          <w:b/>
          <w:bCs/>
        </w:rPr>
        <w:t>a</w:t>
      </w:r>
      <w:r w:rsidRPr="002B637F">
        <w:rPr>
          <w:b/>
          <w:bCs/>
        </w:rPr>
        <w:t xml:space="preserve">re </w:t>
      </w:r>
      <w:r w:rsidR="00E94539">
        <w:rPr>
          <w:b/>
          <w:bCs/>
        </w:rPr>
        <w:t>p</w:t>
      </w:r>
      <w:r w:rsidRPr="002B637F">
        <w:rPr>
          <w:b/>
          <w:bCs/>
        </w:rPr>
        <w:t xml:space="preserve">hytoplankton </w:t>
      </w:r>
      <w:r w:rsidR="00E94539">
        <w:rPr>
          <w:b/>
          <w:bCs/>
        </w:rPr>
        <w:t>i</w:t>
      </w:r>
      <w:r w:rsidRPr="002B637F">
        <w:rPr>
          <w:b/>
          <w:bCs/>
        </w:rPr>
        <w:t>mportant?</w:t>
      </w:r>
    </w:p>
    <w:p w14:paraId="627F1BF1" w14:textId="77777777" w:rsidR="002B637F" w:rsidRDefault="002B637F" w:rsidP="002B637F">
      <w:r w:rsidRPr="002B637F">
        <w:t xml:space="preserve">Phytoplankton are the foundation of the aquatic food web.  They feed a diverse array of organisms, ranging from microscopic zooplankton to large pelagic fish.  Small fish and </w:t>
      </w:r>
      <w:r w:rsidRPr="00DE384E">
        <w:rPr>
          <w:color w:val="2E74B5" w:themeColor="accent1" w:themeShade="BF"/>
        </w:rPr>
        <w:t>benthic</w:t>
      </w:r>
      <w:r w:rsidRPr="002B637F">
        <w:t xml:space="preserve"> organisms also graze on phytoplankton, and are in turn consumed by larger organisms such as birds.  </w:t>
      </w:r>
      <w:r w:rsidR="006D3F47">
        <w:t>Because of their importance as the base of the food web, c</w:t>
      </w:r>
      <w:r w:rsidRPr="002B637F">
        <w:t>hanges in phytoplankton in the San Francisco Estuary can have cascading effects throughout the food web.</w:t>
      </w:r>
      <w:r w:rsidR="005D464C">
        <w:t xml:space="preserve">  For example, l</w:t>
      </w:r>
      <w:r w:rsidR="006D3F47">
        <w:t xml:space="preserve">oss of phytoplankton species that are important food sources can negatively affect the zooplankton and fish species that feed on </w:t>
      </w:r>
      <w:r w:rsidR="005D464C">
        <w:t>those phytoplankton</w:t>
      </w:r>
      <w:r w:rsidR="006A3AEB">
        <w:t>, and thus negatively affect the animals preying on those zooplankton and fish</w:t>
      </w:r>
      <w:r w:rsidR="005D464C">
        <w:t xml:space="preserve">. </w:t>
      </w:r>
    </w:p>
    <w:p w14:paraId="415FDC45" w14:textId="77777777" w:rsidR="00634D97" w:rsidRPr="00634D97" w:rsidRDefault="00634D97" w:rsidP="002B637F">
      <w:r>
        <w:rPr>
          <w:i/>
          <w:color w:val="2E74B5" w:themeColor="accent1" w:themeShade="BF"/>
        </w:rPr>
        <w:t>Read more</w:t>
      </w:r>
    </w:p>
    <w:p w14:paraId="1592163D" w14:textId="77777777" w:rsidR="002B637F" w:rsidRPr="002B637F" w:rsidRDefault="002B637F">
      <w:r w:rsidRPr="002B637F">
        <w:t xml:space="preserve">Phytoplankton can </w:t>
      </w:r>
      <w:r w:rsidR="006D3F47">
        <w:t xml:space="preserve">also </w:t>
      </w:r>
      <w:r w:rsidRPr="002B637F">
        <w:t xml:space="preserve">affect elements of </w:t>
      </w:r>
      <w:r w:rsidRPr="00DE384E">
        <w:rPr>
          <w:color w:val="2E74B5" w:themeColor="accent1" w:themeShade="BF"/>
        </w:rPr>
        <w:t>water quality</w:t>
      </w:r>
      <w:r w:rsidR="005D464C" w:rsidRPr="00DE384E">
        <w:rPr>
          <w:color w:val="2E74B5" w:themeColor="accent1" w:themeShade="BF"/>
        </w:rPr>
        <w:t xml:space="preserve"> </w:t>
      </w:r>
      <w:r w:rsidR="005D464C">
        <w:t xml:space="preserve">such as pH, dissolved oxygen, taste and odor of drinking water, and water transparency.  Large </w:t>
      </w:r>
      <w:r w:rsidRPr="002B637F">
        <w:t>algal blooms, both toxic and non-toxic, can have adverse effects on the water quality parameters listed above.  They can also have negative aesthetic effects by forming large, floating surface scums.</w:t>
      </w:r>
      <w:r w:rsidR="005D464C">
        <w:t xml:space="preserve">  </w:t>
      </w:r>
      <w:r w:rsidR="005D464C" w:rsidRPr="002B637F">
        <w:t>Monitoring changes in phytoplankton can be useful in assessing water quality trends</w:t>
      </w:r>
      <w:r w:rsidR="005D464C">
        <w:t xml:space="preserve"> by detecting the presence of nuisance species or the development of large blooms that could require management action.</w:t>
      </w:r>
    </w:p>
    <w:p w14:paraId="206BED77" w14:textId="77777777" w:rsidR="00634D97" w:rsidRDefault="002B637F" w:rsidP="00634D97">
      <w:pPr>
        <w:rPr>
          <w:b/>
          <w:bCs/>
        </w:rPr>
      </w:pPr>
      <w:r w:rsidRPr="002B637F">
        <w:rPr>
          <w:b/>
          <w:bCs/>
        </w:rPr>
        <w:lastRenderedPageBreak/>
        <w:t>Chlorophyll-</w:t>
      </w:r>
      <w:proofErr w:type="gramStart"/>
      <w:r w:rsidRPr="002B637F">
        <w:rPr>
          <w:b/>
          <w:bCs/>
        </w:rPr>
        <w:t>a</w:t>
      </w:r>
      <w:r w:rsidRPr="002B637F">
        <w:t xml:space="preserve"> is</w:t>
      </w:r>
      <w:proofErr w:type="gramEnd"/>
      <w:r w:rsidRPr="002B637F">
        <w:t xml:space="preserve"> the primary photosynthetic product made by phytoplankton and plants, and gives them their green color</w:t>
      </w:r>
      <w:r w:rsidR="00CF5CA5">
        <w:t>.</w:t>
      </w:r>
      <w:r w:rsidR="006A3AEB">
        <w:t xml:space="preserve">  </w:t>
      </w:r>
      <w:r w:rsidR="006A3AEB" w:rsidRPr="002B637F">
        <w:t>Chlorophyll-</w:t>
      </w:r>
      <w:proofErr w:type="gramStart"/>
      <w:r w:rsidR="006A3AEB" w:rsidRPr="002B637F">
        <w:t>a is</w:t>
      </w:r>
      <w:proofErr w:type="gramEnd"/>
      <w:r w:rsidR="006A3AEB" w:rsidRPr="002B637F">
        <w:t xml:space="preserve"> also a measure of the biomass that is directly available to organisms that prey on phytoplankton, such as clams and zooplankton.</w:t>
      </w:r>
      <w:r w:rsidR="006A3AEB">
        <w:t xml:space="preserve">  </w:t>
      </w:r>
    </w:p>
    <w:p w14:paraId="6781B6C2" w14:textId="77777777" w:rsidR="00634D97" w:rsidRPr="00634D97" w:rsidRDefault="00017623" w:rsidP="00634D97">
      <w:pPr>
        <w:rPr>
          <w:bCs/>
          <w:i/>
          <w:color w:val="2E74B5" w:themeColor="accent1" w:themeShade="BF"/>
        </w:rPr>
      </w:pPr>
      <w:r>
        <w:rPr>
          <w:bCs/>
          <w:i/>
          <w:color w:val="2E74B5" w:themeColor="accent1" w:themeShade="BF"/>
        </w:rPr>
        <w:t>Read more</w:t>
      </w:r>
    </w:p>
    <w:p w14:paraId="764D2A15" w14:textId="77777777" w:rsidR="00634D97" w:rsidRPr="00634D97" w:rsidRDefault="00CF5CA5" w:rsidP="00634D97">
      <w:r w:rsidRPr="002B637F">
        <w:t>Sometimes the green color is masked by secondary pigments, and these phytoplankton often appear brown or red instead of green.</w:t>
      </w:r>
      <w:r w:rsidRPr="002B637F">
        <w:rPr>
          <w:b/>
          <w:bCs/>
        </w:rPr>
        <w:t xml:space="preserve">  </w:t>
      </w:r>
      <w:r w:rsidR="00634D97" w:rsidRPr="00634D97">
        <w:t>Phytoplankton biomass and the resulting chloro</w:t>
      </w:r>
      <w:r w:rsidR="00634D97" w:rsidRPr="00634D97">
        <w:softHyphen/>
        <w:t>phyll</w:t>
      </w:r>
      <w:r w:rsidR="006E07D2">
        <w:t>-a</w:t>
      </w:r>
      <w:r w:rsidR="00634D97" w:rsidRPr="00634D97">
        <w:t xml:space="preserve"> concentrations in some areas of the Estuary may be influenced by extensive filtration of the water column by the introduced Asian clam, </w:t>
      </w:r>
      <w:proofErr w:type="spellStart"/>
      <w:r w:rsidR="009C7933">
        <w:rPr>
          <w:i/>
          <w:iCs/>
        </w:rPr>
        <w:t>Potamoc</w:t>
      </w:r>
      <w:r w:rsidR="00634D97" w:rsidRPr="00634D97">
        <w:rPr>
          <w:i/>
          <w:iCs/>
        </w:rPr>
        <w:t>orbula</w:t>
      </w:r>
      <w:proofErr w:type="spellEnd"/>
      <w:r w:rsidR="00634D97" w:rsidRPr="00634D97">
        <w:rPr>
          <w:i/>
          <w:iCs/>
        </w:rPr>
        <w:t xml:space="preserve"> </w:t>
      </w:r>
      <w:proofErr w:type="spellStart"/>
      <w:r w:rsidR="00634D97" w:rsidRPr="00634D97">
        <w:rPr>
          <w:i/>
          <w:iCs/>
        </w:rPr>
        <w:t>amurensis</w:t>
      </w:r>
      <w:proofErr w:type="spellEnd"/>
      <w:r w:rsidR="00634D97" w:rsidRPr="00634D97">
        <w:t xml:space="preserve">. Well-established </w:t>
      </w:r>
      <w:r w:rsidR="00634D97" w:rsidRPr="00DE384E">
        <w:rPr>
          <w:color w:val="2E74B5" w:themeColor="accent1" w:themeShade="BF"/>
        </w:rPr>
        <w:t>benthic</w:t>
      </w:r>
      <w:r w:rsidR="00634D97" w:rsidRPr="00634D97">
        <w:t xml:space="preserve"> populations of </w:t>
      </w:r>
      <w:r w:rsidR="009C7933">
        <w:rPr>
          <w:i/>
          <w:iCs/>
        </w:rPr>
        <w:t>P</w:t>
      </w:r>
      <w:r w:rsidR="00634D97" w:rsidRPr="00634D97">
        <w:rPr>
          <w:i/>
          <w:iCs/>
        </w:rPr>
        <w:t xml:space="preserve">. </w:t>
      </w:r>
      <w:proofErr w:type="spellStart"/>
      <w:r w:rsidR="00634D97" w:rsidRPr="00634D97">
        <w:rPr>
          <w:i/>
          <w:iCs/>
        </w:rPr>
        <w:t>amurensis</w:t>
      </w:r>
      <w:proofErr w:type="spellEnd"/>
      <w:r w:rsidR="00634D97" w:rsidRPr="00634D97">
        <w:t xml:space="preserve"> in Suisun and San Pablo bays are thought to have contrib</w:t>
      </w:r>
      <w:r w:rsidR="00634D97" w:rsidRPr="00634D97">
        <w:softHyphen/>
        <w:t>uted to the low chlorophyll</w:t>
      </w:r>
      <w:r w:rsidR="006E07D2">
        <w:t xml:space="preserve">-a </w:t>
      </w:r>
      <w:r w:rsidR="00634D97" w:rsidRPr="00634D97">
        <w:t>concentrations (and increased water clarity) measured in these westerly bays since the mid-1980s.</w:t>
      </w:r>
      <w:r w:rsidR="006A3AEB">
        <w:t xml:space="preserve">  </w:t>
      </w:r>
      <w:r w:rsidR="00596BB3">
        <w:t xml:space="preserve">By removing phytoplankton from the water, </w:t>
      </w:r>
      <w:r w:rsidR="00596BB3">
        <w:rPr>
          <w:i/>
        </w:rPr>
        <w:t xml:space="preserve">P. </w:t>
      </w:r>
      <w:proofErr w:type="spellStart"/>
      <w:r w:rsidR="00596BB3">
        <w:rPr>
          <w:i/>
        </w:rPr>
        <w:t>amurensis</w:t>
      </w:r>
      <w:proofErr w:type="spellEnd"/>
      <w:r w:rsidR="00596BB3">
        <w:t xml:space="preserve"> has reduced the amount of phytoplankton available to other organisms such as </w:t>
      </w:r>
      <w:r w:rsidR="00596BB3" w:rsidRPr="00DE384E">
        <w:rPr>
          <w:color w:val="2E74B5" w:themeColor="accent1" w:themeShade="BF"/>
        </w:rPr>
        <w:t>zooplankton</w:t>
      </w:r>
      <w:r w:rsidR="00596BB3">
        <w:t>.</w:t>
      </w:r>
      <w:r w:rsidR="00634D97" w:rsidRPr="00634D97">
        <w:t xml:space="preserve"> </w:t>
      </w:r>
    </w:p>
    <w:p w14:paraId="09546044" w14:textId="77777777" w:rsidR="00634D97" w:rsidRDefault="00634D97" w:rsidP="002B637F"/>
    <w:p w14:paraId="04FDD544" w14:textId="77777777" w:rsidR="002B637F" w:rsidRDefault="002B637F" w:rsidP="002B637F"/>
    <w:p w14:paraId="18EB4CE6" w14:textId="77777777" w:rsidR="002B637F" w:rsidRDefault="002B637F" w:rsidP="002B637F"/>
    <w:p w14:paraId="15F1DA11" w14:textId="77777777" w:rsidR="002B637F" w:rsidRDefault="002B637F" w:rsidP="002B637F"/>
    <w:p w14:paraId="7A476EBA" w14:textId="77777777" w:rsidR="002B637F" w:rsidRDefault="002B637F" w:rsidP="002B637F"/>
    <w:p w14:paraId="216FCA63" w14:textId="77777777" w:rsidR="002B637F" w:rsidRDefault="002B637F" w:rsidP="002B637F"/>
    <w:p w14:paraId="58B3F255" w14:textId="77777777" w:rsidR="002B637F" w:rsidRDefault="002B637F" w:rsidP="002B637F"/>
    <w:p w14:paraId="0A6493D4" w14:textId="77777777" w:rsidR="002B637F" w:rsidRDefault="002B637F" w:rsidP="002B637F"/>
    <w:p w14:paraId="4F87E389" w14:textId="77777777" w:rsidR="002B637F" w:rsidRDefault="002B637F" w:rsidP="002B637F">
      <w:pPr>
        <w:jc w:val="center"/>
        <w:rPr>
          <w:b/>
        </w:rPr>
      </w:pPr>
      <w:r>
        <w:rPr>
          <w:b/>
        </w:rPr>
        <w:t>Tab 2 Text</w:t>
      </w:r>
    </w:p>
    <w:p w14:paraId="2B30EF77" w14:textId="77777777" w:rsidR="002B637F" w:rsidRDefault="002B637F" w:rsidP="002B637F"/>
    <w:p w14:paraId="0F5F62E7" w14:textId="77777777" w:rsidR="002B637F" w:rsidRDefault="002B637F" w:rsidP="002B637F">
      <w:pPr>
        <w:rPr>
          <w:b/>
          <w:bCs/>
        </w:rPr>
      </w:pPr>
      <w:r w:rsidRPr="002B637F">
        <w:rPr>
          <w:b/>
          <w:bCs/>
        </w:rPr>
        <w:t>Department of Water Resources Phytoplankton and Chlorophyll-a Monitoring</w:t>
      </w:r>
    </w:p>
    <w:p w14:paraId="5961F402" w14:textId="77777777" w:rsidR="00DF51AF" w:rsidRPr="002B637F" w:rsidRDefault="00DF51AF" w:rsidP="002B637F">
      <w:r>
        <w:rPr>
          <w:b/>
          <w:bCs/>
        </w:rPr>
        <w:t>How is phytoplankton monitored?</w:t>
      </w:r>
    </w:p>
    <w:p w14:paraId="1DDAE47E" w14:textId="5EDE26AF" w:rsidR="00586C7B" w:rsidRDefault="002B637F" w:rsidP="00586C7B">
      <w:r w:rsidRPr="002B637F">
        <w:t>The California DWR Phytoplankton and Chlorophyll-</w:t>
      </w:r>
      <w:proofErr w:type="gramStart"/>
      <w:r w:rsidRPr="002B637F">
        <w:t>a</w:t>
      </w:r>
      <w:proofErr w:type="gramEnd"/>
      <w:r w:rsidRPr="002B637F">
        <w:t xml:space="preserve"> </w:t>
      </w:r>
      <w:r w:rsidR="00203D40">
        <w:t>m</w:t>
      </w:r>
      <w:r w:rsidRPr="002B637F">
        <w:t>onitoring measures the composition (what kinds?), abundance (how many?), diversity (how many kinds?), and distribution (where are they?) of phytoplankton</w:t>
      </w:r>
      <w:r w:rsidR="00D828E9">
        <w:t>.</w:t>
      </w:r>
      <w:r w:rsidRPr="002B637F">
        <w:t xml:space="preserve"> </w:t>
      </w:r>
      <w:r w:rsidR="00D828E9">
        <w:t xml:space="preserve"> </w:t>
      </w:r>
      <w:r w:rsidRPr="002B637F">
        <w:t>It also measures phytoplankton biomass as chlorophyll-a</w:t>
      </w:r>
      <w:r w:rsidR="00D828E9">
        <w:t>; both types of monitoring are performed as part of the IEP’s Environmental Monitoring Program (EMP)</w:t>
      </w:r>
      <w:r w:rsidRPr="002B637F">
        <w:t xml:space="preserve">.  </w:t>
      </w:r>
      <w:r w:rsidR="00586C7B" w:rsidRPr="002B637F">
        <w:t xml:space="preserve">Thirteen fixed sites are currently sampled </w:t>
      </w:r>
      <w:r w:rsidR="0088198B">
        <w:t xml:space="preserve">for both phytoplankton and chlorophyll-a </w:t>
      </w:r>
      <w:r w:rsidR="00586C7B" w:rsidRPr="002B637F">
        <w:t>(</w:t>
      </w:r>
      <w:r w:rsidR="00586C7B" w:rsidRPr="002B637F">
        <w:rPr>
          <w:b/>
          <w:bCs/>
        </w:rPr>
        <w:t>Figure 1</w:t>
      </w:r>
      <w:r w:rsidR="00586C7B" w:rsidRPr="002B637F">
        <w:t xml:space="preserve">), with two additional sites sampled </w:t>
      </w:r>
      <w:r w:rsidR="0088198B">
        <w:t>at variable locations based on bottom specific conductance of 2,000 and 6,000 micro-Siemens, respectively.</w:t>
      </w:r>
      <w:r w:rsidR="00D25C9D">
        <w:t xml:space="preserve">  </w:t>
      </w:r>
      <w:r w:rsidR="00D828E9">
        <w:t xml:space="preserve">Historically, samples were collected once or twice monthly at up to 33 sites.  </w:t>
      </w:r>
      <w:r w:rsidR="00D828E9">
        <w:t>P</w:t>
      </w:r>
      <w:r w:rsidR="0088198B">
        <w:t xml:space="preserve">hytoplankton and chlorophyll-a </w:t>
      </w:r>
      <w:r w:rsidR="00D25C9D" w:rsidRPr="002B637F">
        <w:t>samples are collected monthly</w:t>
      </w:r>
      <w:r w:rsidR="0088198B">
        <w:t xml:space="preserve"> alongside the </w:t>
      </w:r>
      <w:r w:rsidR="0088198B" w:rsidRPr="00DE384E">
        <w:rPr>
          <w:color w:val="2E74B5" w:themeColor="accent1" w:themeShade="BF"/>
        </w:rPr>
        <w:t xml:space="preserve">water quality </w:t>
      </w:r>
      <w:r w:rsidR="0088198B">
        <w:t xml:space="preserve">and </w:t>
      </w:r>
      <w:r w:rsidR="0088198B" w:rsidRPr="00DE384E">
        <w:rPr>
          <w:color w:val="2E74B5" w:themeColor="accent1" w:themeShade="BF"/>
        </w:rPr>
        <w:t>zooplankton</w:t>
      </w:r>
      <w:r w:rsidR="0088198B">
        <w:t xml:space="preserve"> sampling</w:t>
      </w:r>
      <w:r w:rsidR="00D25C9D" w:rsidRPr="002B637F">
        <w:t>.</w:t>
      </w:r>
    </w:p>
    <w:p w14:paraId="717C8199" w14:textId="77777777" w:rsidR="00586C7B" w:rsidRPr="00586C7B" w:rsidRDefault="00586C7B" w:rsidP="00586C7B">
      <w:r>
        <w:rPr>
          <w:i/>
          <w:color w:val="2E74B5" w:themeColor="accent1" w:themeShade="BF"/>
        </w:rPr>
        <w:t>Read more</w:t>
      </w:r>
    </w:p>
    <w:p w14:paraId="5084C3E4" w14:textId="22848866" w:rsidR="00586C7B" w:rsidRPr="00D25C9D" w:rsidRDefault="0088198B" w:rsidP="00586C7B">
      <w:r>
        <w:lastRenderedPageBreak/>
        <w:t xml:space="preserve">Whole, unfiltered water samples are collected monthly from one meter below the surface to determine phytoplankton composition; </w:t>
      </w:r>
      <w:proofErr w:type="spellStart"/>
      <w:r>
        <w:t>Lugol’s</w:t>
      </w:r>
      <w:proofErr w:type="spellEnd"/>
      <w:r>
        <w:t xml:space="preserve"> solution is then added as a stain and preservative.  </w:t>
      </w:r>
      <w:r w:rsidR="00D25C9D">
        <w:t>For chlorophyll</w:t>
      </w:r>
      <w:r w:rsidR="00334015">
        <w:t xml:space="preserve">-a </w:t>
      </w:r>
      <w:r w:rsidR="00D25C9D">
        <w:t>samples, w</w:t>
      </w:r>
      <w:r w:rsidR="00586C7B" w:rsidRPr="00D25C9D">
        <w:t>ater</w:t>
      </w:r>
      <w:r w:rsidR="00586C7B" w:rsidRPr="002B637F">
        <w:t xml:space="preserve"> is filtered onto glass carbon fiber filters for analysis.</w:t>
      </w:r>
      <w:r w:rsidR="00586C7B">
        <w:t xml:space="preserve">  </w:t>
      </w:r>
      <w:r w:rsidR="00D25C9D">
        <w:t>Phytoplankton and chlorophyl</w:t>
      </w:r>
      <w:r w:rsidR="00334015">
        <w:t xml:space="preserve">l-a </w:t>
      </w:r>
      <w:r w:rsidR="00D25C9D">
        <w:t>data are available from 1975 to the present.</w:t>
      </w:r>
      <w:r>
        <w:t xml:space="preserve">  To learn more about the methods used to collect and measure phytoplankton and chlorophyll-a, </w:t>
      </w:r>
      <w:r w:rsidRPr="00DE384E">
        <w:rPr>
          <w:color w:val="2E74B5" w:themeColor="accent1" w:themeShade="BF"/>
        </w:rPr>
        <w:t>click here</w:t>
      </w:r>
      <w:r>
        <w:t>.</w:t>
      </w:r>
    </w:p>
    <w:p w14:paraId="105BDEAB" w14:textId="0B7EDDAC" w:rsidR="00586C7B" w:rsidRPr="002B637F" w:rsidRDefault="00586C7B" w:rsidP="00586C7B">
      <w:r w:rsidRPr="002B637F">
        <w:t xml:space="preserve">Changes in phytoplankton composition, abundance, diversity, distribution, and biomass are </w:t>
      </w:r>
      <w:r w:rsidR="00D828E9">
        <w:t>monitored</w:t>
      </w:r>
      <w:r w:rsidR="00D828E9" w:rsidRPr="002B637F">
        <w:t xml:space="preserve"> </w:t>
      </w:r>
      <w:r w:rsidRPr="002B637F">
        <w:t xml:space="preserve">throughout the San Francisco Estuary, from San Pablo Bay east through the upper Estuary to the mouths of the Sacramento, </w:t>
      </w:r>
      <w:proofErr w:type="spellStart"/>
      <w:r w:rsidRPr="002B637F">
        <w:t>Mokelumne</w:t>
      </w:r>
      <w:proofErr w:type="spellEnd"/>
      <w:r w:rsidRPr="002B637F">
        <w:t>, and San Joaquin Rivers.</w:t>
      </w:r>
    </w:p>
    <w:p w14:paraId="2F79FB9F" w14:textId="77777777" w:rsidR="002B637F" w:rsidRPr="002B637F" w:rsidRDefault="002B637F" w:rsidP="002B637F">
      <w:r w:rsidRPr="002B637F">
        <w:t>Because different phytoplankton species live in different parts of the Estuary, the sites represent a wide range of habitats of varying physical conditions, including wide ranges of salinity and temperature. Sites range from narrow, freshwater channels in the Delta to broad, estuarine bays.</w:t>
      </w:r>
    </w:p>
    <w:p w14:paraId="75B6D0C2" w14:textId="77777777" w:rsidR="002B637F" w:rsidRPr="00A66FA0" w:rsidRDefault="002B637F" w:rsidP="002B637F">
      <w:pPr>
        <w:rPr>
          <w:color w:val="2E74B5" w:themeColor="accent1" w:themeShade="BF"/>
        </w:rPr>
      </w:pPr>
      <w:r w:rsidRPr="00A66FA0">
        <w:rPr>
          <w:b/>
          <w:bCs/>
          <w:color w:val="2E74B5" w:themeColor="accent1" w:themeShade="BF"/>
        </w:rPr>
        <w:t>Learn more about the methods used to analyze phytoplankton and chlorophyll-a.</w:t>
      </w:r>
    </w:p>
    <w:p w14:paraId="0173A60E" w14:textId="77777777" w:rsidR="002B637F" w:rsidRPr="002B637F" w:rsidRDefault="002B637F" w:rsidP="002B637F"/>
    <w:sectPr w:rsidR="002B637F" w:rsidRPr="002B6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C5A94" w15:done="0"/>
  <w15:commentEx w15:paraId="065B7D97" w15:paraIdParent="00EC5A94" w15:done="0"/>
  <w15:commentEx w15:paraId="7EEDC891" w15:done="0"/>
  <w15:commentEx w15:paraId="2C6D5C99" w15:paraIdParent="7EEDC891" w15:done="0"/>
  <w15:commentEx w15:paraId="03346FA7" w15:done="0"/>
  <w15:commentEx w15:paraId="4E2A3806" w15:paraIdParent="03346FA7" w15:done="0"/>
  <w15:commentEx w15:paraId="0DAC0F65" w15:done="0"/>
  <w15:commentEx w15:paraId="6C8123CE" w15:paraIdParent="0DAC0F65" w15:done="0"/>
  <w15:commentEx w15:paraId="1CD7523D" w15:done="0"/>
  <w15:commentEx w15:paraId="15F6096D" w15:paraIdParent="1CD7523D" w15:done="0"/>
  <w15:commentEx w15:paraId="0B7AAFA7" w15:done="0"/>
  <w15:commentEx w15:paraId="5AE0EB86" w15:paraIdParent="0B7AAFA7" w15:done="0"/>
  <w15:commentEx w15:paraId="7CB143B3" w15:done="0"/>
  <w15:commentEx w15:paraId="6F5B3A0E" w15:paraIdParent="7CB143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1F9"/>
    <w:multiLevelType w:val="hybridMultilevel"/>
    <w:tmpl w:val="B874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65804"/>
    <w:multiLevelType w:val="hybridMultilevel"/>
    <w:tmpl w:val="C6D804EA"/>
    <w:lvl w:ilvl="0" w:tplc="EDEE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0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2B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5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C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A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65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8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CF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wn, Tiffany@DWR">
    <w15:presenceInfo w15:providerId="AD" w15:userId="S-1-5-21-1801674531-1979792683-2146972089-16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F"/>
    <w:rsid w:val="00017623"/>
    <w:rsid w:val="00073C21"/>
    <w:rsid w:val="0012602C"/>
    <w:rsid w:val="00162C4C"/>
    <w:rsid w:val="00203D40"/>
    <w:rsid w:val="002B637F"/>
    <w:rsid w:val="00334015"/>
    <w:rsid w:val="00335C43"/>
    <w:rsid w:val="004027F7"/>
    <w:rsid w:val="005340EF"/>
    <w:rsid w:val="00586C7B"/>
    <w:rsid w:val="00596BB3"/>
    <w:rsid w:val="005B0FA5"/>
    <w:rsid w:val="005C6A78"/>
    <w:rsid w:val="005D464C"/>
    <w:rsid w:val="00623357"/>
    <w:rsid w:val="00634D97"/>
    <w:rsid w:val="006477FD"/>
    <w:rsid w:val="00663D5A"/>
    <w:rsid w:val="006A3AEB"/>
    <w:rsid w:val="006C4FD2"/>
    <w:rsid w:val="006D3F47"/>
    <w:rsid w:val="006E07D2"/>
    <w:rsid w:val="007F353C"/>
    <w:rsid w:val="00877852"/>
    <w:rsid w:val="0088198B"/>
    <w:rsid w:val="00894010"/>
    <w:rsid w:val="008F5183"/>
    <w:rsid w:val="009171D7"/>
    <w:rsid w:val="00992E9D"/>
    <w:rsid w:val="009C7933"/>
    <w:rsid w:val="00A06EBE"/>
    <w:rsid w:val="00A11A9B"/>
    <w:rsid w:val="00A66FA0"/>
    <w:rsid w:val="00AE40C3"/>
    <w:rsid w:val="00B46E84"/>
    <w:rsid w:val="00BB5ED2"/>
    <w:rsid w:val="00BE6863"/>
    <w:rsid w:val="00C31F59"/>
    <w:rsid w:val="00CF5CA5"/>
    <w:rsid w:val="00D25C9D"/>
    <w:rsid w:val="00D613F1"/>
    <w:rsid w:val="00D828E9"/>
    <w:rsid w:val="00DC7879"/>
    <w:rsid w:val="00DE384E"/>
    <w:rsid w:val="00DF51AF"/>
    <w:rsid w:val="00E15FBA"/>
    <w:rsid w:val="00E45E3D"/>
    <w:rsid w:val="00E70E0E"/>
    <w:rsid w:val="00E94539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9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bodytext">
    <w:name w:val="CM body text"/>
    <w:rsid w:val="00634D97"/>
    <w:pPr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7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6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bodytext">
    <w:name w:val="CM body text"/>
    <w:rsid w:val="00634D97"/>
    <w:pPr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7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6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4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5CE8-E2BE-4E2C-AF93-77B4A1F0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Department of Water Resources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Tiffany@DWR</dc:creator>
  <cp:lastModifiedBy>Philippart, Shaun@DWR</cp:lastModifiedBy>
  <cp:revision>6</cp:revision>
  <dcterms:created xsi:type="dcterms:W3CDTF">2016-04-07T16:16:00Z</dcterms:created>
  <dcterms:modified xsi:type="dcterms:W3CDTF">2016-04-27T16:25:00Z</dcterms:modified>
</cp:coreProperties>
</file>