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39140D" w14:textId="56062E5C" w:rsidR="00C07FCA" w:rsidRDefault="00C612DE">
      <w:pPr>
        <w:rPr>
          <w:rFonts w:ascii="Avenir Next" w:hAnsi="Avenir Next"/>
          <w:b/>
          <w:bCs/>
          <w:color w:val="000000" w:themeColor="text1"/>
        </w:rPr>
      </w:pPr>
      <w:r>
        <w:rPr>
          <w:rFonts w:ascii="Avenir Next" w:hAnsi="Avenir Next"/>
          <w:b/>
          <w:bCs/>
          <w:noProof/>
          <w:color w:val="000000" w:themeColor="text1"/>
        </w:rPr>
        <w:drawing>
          <wp:anchor distT="0" distB="0" distL="114300" distR="114300" simplePos="0" relativeHeight="251658240" behindDoc="0" locked="0" layoutInCell="1" allowOverlap="1" wp14:anchorId="4AD65A38" wp14:editId="76CAC273">
            <wp:simplePos x="0" y="0"/>
            <wp:positionH relativeFrom="margin">
              <wp:posOffset>-596900</wp:posOffset>
            </wp:positionH>
            <wp:positionV relativeFrom="margin">
              <wp:posOffset>-711200</wp:posOffset>
            </wp:positionV>
            <wp:extent cx="7950200" cy="1028890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T_Cover_Graphic_May_2021_8.5x11.jpg"/>
                    <pic:cNvPicPr/>
                  </pic:nvPicPr>
                  <pic:blipFill>
                    <a:blip r:embed="rId7">
                      <a:extLst>
                        <a:ext uri="{28A0092B-C50C-407E-A947-70E740481C1C}">
                          <a14:useLocalDpi xmlns:a14="http://schemas.microsoft.com/office/drawing/2010/main" val="0"/>
                        </a:ext>
                      </a:extLst>
                    </a:blip>
                    <a:stretch>
                      <a:fillRect/>
                    </a:stretch>
                  </pic:blipFill>
                  <pic:spPr>
                    <a:xfrm>
                      <a:off x="0" y="0"/>
                      <a:ext cx="7950200" cy="10288905"/>
                    </a:xfrm>
                    <a:prstGeom prst="rect">
                      <a:avLst/>
                    </a:prstGeom>
                  </pic:spPr>
                </pic:pic>
              </a:graphicData>
            </a:graphic>
            <wp14:sizeRelH relativeFrom="margin">
              <wp14:pctWidth>0</wp14:pctWidth>
            </wp14:sizeRelH>
            <wp14:sizeRelV relativeFrom="margin">
              <wp14:pctHeight>0</wp14:pctHeight>
            </wp14:sizeRelV>
          </wp:anchor>
        </w:drawing>
      </w:r>
    </w:p>
    <w:p w14:paraId="15535F7A" w14:textId="77777777" w:rsidR="00C612DE" w:rsidRDefault="00C612DE">
      <w:pPr>
        <w:rPr>
          <w:rFonts w:ascii="Avenir Next" w:hAnsi="Avenir Next"/>
          <w:b/>
          <w:bCs/>
          <w:color w:val="000000" w:themeColor="text1"/>
        </w:rPr>
      </w:pPr>
    </w:p>
    <w:p w14:paraId="3F633A73" w14:textId="77777777" w:rsidR="00C612DE" w:rsidRDefault="00C612DE">
      <w:pPr>
        <w:rPr>
          <w:rFonts w:ascii="Avenir Next" w:hAnsi="Avenir Next"/>
          <w:b/>
          <w:bCs/>
          <w:color w:val="000000" w:themeColor="text1"/>
        </w:rPr>
      </w:pPr>
    </w:p>
    <w:p w14:paraId="50647735" w14:textId="77777777" w:rsidR="002E06AF" w:rsidRPr="00C612DE" w:rsidRDefault="002E06AF" w:rsidP="002E06AF">
      <w:pPr>
        <w:jc w:val="center"/>
        <w:rPr>
          <w:rFonts w:ascii="Avenir Next" w:hAnsi="Avenir Next"/>
          <w:b/>
          <w:bCs/>
          <w:color w:val="000000" w:themeColor="text1"/>
          <w:sz w:val="28"/>
          <w:szCs w:val="28"/>
        </w:rPr>
      </w:pPr>
      <w:r w:rsidRPr="00C612DE">
        <w:rPr>
          <w:rFonts w:ascii="Avenir Next" w:hAnsi="Avenir Next"/>
          <w:b/>
          <w:bCs/>
          <w:color w:val="000000" w:themeColor="text1"/>
          <w:sz w:val="28"/>
          <w:szCs w:val="28"/>
        </w:rPr>
        <w:t>Contents</w:t>
      </w:r>
    </w:p>
    <w:p w14:paraId="393E07F8" w14:textId="77777777" w:rsidR="002E06AF" w:rsidRPr="009F0A68" w:rsidRDefault="002E06AF" w:rsidP="002E06AF">
      <w:pPr>
        <w:rPr>
          <w:rFonts w:ascii="Avenir Next" w:hAnsi="Avenir Next"/>
          <w:b/>
          <w:bCs/>
          <w:color w:val="000000" w:themeColor="text1"/>
        </w:rPr>
      </w:pPr>
    </w:p>
    <w:p w14:paraId="1BC47529" w14:textId="77777777" w:rsidR="002E06AF" w:rsidRPr="00AB0127" w:rsidRDefault="002E06AF" w:rsidP="002E06AF">
      <w:pPr>
        <w:rPr>
          <w:rFonts w:ascii="Avenir Next" w:hAnsi="Avenir Next"/>
          <w:b/>
          <w:bCs/>
          <w:color w:val="000000" w:themeColor="text1"/>
        </w:rPr>
      </w:pPr>
      <w:r w:rsidRPr="00AB0127">
        <w:rPr>
          <w:rFonts w:ascii="Avenir Next" w:hAnsi="Avenir Next"/>
          <w:b/>
          <w:bCs/>
          <w:color w:val="000000" w:themeColor="text1"/>
        </w:rPr>
        <w:t>Constituent Tracker Overview</w:t>
      </w:r>
    </w:p>
    <w:p w14:paraId="5ACF64FC" w14:textId="77777777" w:rsidR="002E06AF" w:rsidRPr="009F0A68" w:rsidRDefault="002E06AF" w:rsidP="002E06AF">
      <w:pPr>
        <w:rPr>
          <w:rFonts w:ascii="Avenir Next" w:hAnsi="Avenir Next"/>
          <w:bCs/>
          <w:color w:val="000000" w:themeColor="text1"/>
          <w:sz w:val="28"/>
          <w:szCs w:val="28"/>
        </w:rPr>
      </w:pPr>
      <w:r w:rsidRPr="009F0A68">
        <w:rPr>
          <w:rFonts w:ascii="Avenir Next" w:hAnsi="Avenir Next"/>
          <w:b/>
          <w:bCs/>
          <w:color w:val="000000" w:themeColor="text1"/>
          <w:sz w:val="28"/>
          <w:szCs w:val="28"/>
        </w:rPr>
        <w:tab/>
      </w:r>
      <w:r w:rsidRPr="009F0A68">
        <w:rPr>
          <w:rFonts w:ascii="Avenir Next" w:hAnsi="Avenir Next"/>
          <w:bCs/>
          <w:color w:val="000000" w:themeColor="text1"/>
          <w:sz w:val="28"/>
          <w:szCs w:val="28"/>
        </w:rPr>
        <w:t>Version and Access</w:t>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t>3</w:t>
      </w:r>
    </w:p>
    <w:p w14:paraId="6161EF23" w14:textId="77777777" w:rsidR="002E06AF" w:rsidRPr="009F0A68" w:rsidRDefault="002E06AF" w:rsidP="002E06AF">
      <w:pPr>
        <w:ind w:firstLine="720"/>
        <w:rPr>
          <w:rFonts w:ascii="Avenir Next" w:hAnsi="Avenir Next"/>
          <w:bCs/>
          <w:color w:val="000000" w:themeColor="text1"/>
          <w:sz w:val="28"/>
          <w:szCs w:val="28"/>
        </w:rPr>
      </w:pPr>
      <w:r w:rsidRPr="009F0A68">
        <w:rPr>
          <w:rFonts w:ascii="Avenir Next" w:hAnsi="Avenir Next"/>
          <w:bCs/>
          <w:color w:val="000000" w:themeColor="text1"/>
          <w:sz w:val="28"/>
          <w:szCs w:val="28"/>
        </w:rPr>
        <w:t>What is the Constituent Tracker</w:t>
      </w:r>
      <w:r>
        <w:rPr>
          <w:rFonts w:ascii="Avenir Next" w:hAnsi="Avenir Next"/>
          <w:bCs/>
          <w:color w:val="000000" w:themeColor="text1"/>
          <w:sz w:val="28"/>
          <w:szCs w:val="28"/>
        </w:rPr>
        <w:t>:  An Overview</w:t>
      </w:r>
      <w:r w:rsidRPr="009F0A68">
        <w:rPr>
          <w:rFonts w:ascii="Avenir Next" w:hAnsi="Avenir Next"/>
          <w:bCs/>
          <w:color w:val="000000" w:themeColor="text1"/>
          <w:sz w:val="28"/>
          <w:szCs w:val="28"/>
        </w:rPr>
        <w:t>?</w:t>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t>3</w:t>
      </w:r>
    </w:p>
    <w:p w14:paraId="051FF885" w14:textId="77777777" w:rsidR="002E06AF" w:rsidRPr="009F0A68" w:rsidRDefault="002E06AF" w:rsidP="002E06AF">
      <w:pPr>
        <w:ind w:firstLine="720"/>
        <w:rPr>
          <w:rFonts w:ascii="Avenir Next" w:hAnsi="Avenir Next"/>
          <w:bCs/>
          <w:color w:val="000000" w:themeColor="text1"/>
          <w:sz w:val="28"/>
          <w:szCs w:val="28"/>
        </w:rPr>
      </w:pPr>
      <w:r w:rsidRPr="009F0A68">
        <w:rPr>
          <w:rFonts w:ascii="Avenir Next" w:hAnsi="Avenir Next"/>
          <w:bCs/>
          <w:color w:val="000000" w:themeColor="text1"/>
          <w:sz w:val="28"/>
          <w:szCs w:val="28"/>
        </w:rPr>
        <w:t>Area of Interest</w:t>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t>4</w:t>
      </w:r>
    </w:p>
    <w:p w14:paraId="368DC1E3" w14:textId="77777777" w:rsidR="002E06AF" w:rsidRDefault="002E06AF" w:rsidP="002E06AF">
      <w:pPr>
        <w:autoSpaceDE w:val="0"/>
        <w:autoSpaceDN w:val="0"/>
        <w:adjustRightInd w:val="0"/>
        <w:rPr>
          <w:rFonts w:ascii="Avenir Next" w:hAnsi="Avenir Next" w:cs="Times New Roman"/>
          <w:b/>
          <w:color w:val="103E43"/>
        </w:rPr>
      </w:pPr>
    </w:p>
    <w:p w14:paraId="7753E473" w14:textId="77777777" w:rsidR="002E06AF" w:rsidRDefault="002E06AF" w:rsidP="002E06AF">
      <w:pPr>
        <w:autoSpaceDE w:val="0"/>
        <w:autoSpaceDN w:val="0"/>
        <w:adjustRightInd w:val="0"/>
        <w:rPr>
          <w:rFonts w:ascii="Avenir Next" w:hAnsi="Avenir Next" w:cs="Times New Roman"/>
          <w:b/>
          <w:color w:val="103E43"/>
        </w:rPr>
      </w:pPr>
    </w:p>
    <w:p w14:paraId="686FF873" w14:textId="77777777" w:rsidR="002E06AF" w:rsidRPr="00AC640B" w:rsidRDefault="002E06AF" w:rsidP="002E06AF">
      <w:pPr>
        <w:autoSpaceDE w:val="0"/>
        <w:autoSpaceDN w:val="0"/>
        <w:adjustRightInd w:val="0"/>
        <w:rPr>
          <w:rFonts w:ascii="Avenir Next" w:hAnsi="Avenir Next" w:cs="Times New Roman"/>
          <w:b/>
          <w:color w:val="103E43"/>
        </w:rPr>
      </w:pPr>
      <w:r w:rsidRPr="00AC640B">
        <w:rPr>
          <w:rFonts w:ascii="Avenir Next" w:hAnsi="Avenir Next" w:cs="Times New Roman"/>
          <w:b/>
          <w:color w:val="103E43"/>
        </w:rPr>
        <w:t>Modeling of Expected Constituent Concentration Field</w:t>
      </w:r>
      <w:r>
        <w:rPr>
          <w:rFonts w:ascii="Avenir Next" w:hAnsi="Avenir Next" w:cs="Times New Roman"/>
          <w:b/>
          <w:color w:val="103E43"/>
        </w:rPr>
        <w:tab/>
      </w:r>
      <w:r>
        <w:rPr>
          <w:rFonts w:ascii="Avenir Next" w:hAnsi="Avenir Next" w:cs="Times New Roman"/>
          <w:b/>
          <w:color w:val="103E43"/>
        </w:rPr>
        <w:tab/>
      </w:r>
      <w:r>
        <w:rPr>
          <w:rFonts w:ascii="Avenir Next" w:hAnsi="Avenir Next" w:cs="Times New Roman"/>
          <w:b/>
          <w:color w:val="103E43"/>
        </w:rPr>
        <w:tab/>
      </w:r>
      <w:r>
        <w:rPr>
          <w:rFonts w:ascii="Avenir Next" w:hAnsi="Avenir Next" w:cs="Times New Roman"/>
          <w:b/>
          <w:color w:val="103E43"/>
        </w:rPr>
        <w:tab/>
        <w:t>5</w:t>
      </w:r>
    </w:p>
    <w:p w14:paraId="2A9B4A8A" w14:textId="77777777" w:rsidR="002E06AF" w:rsidRDefault="002E06AF" w:rsidP="002E06AF">
      <w:pPr>
        <w:rPr>
          <w:rFonts w:ascii="Avenir Next" w:hAnsi="Avenir Next"/>
          <w:bCs/>
          <w:color w:val="000000" w:themeColor="text1"/>
          <w:sz w:val="28"/>
          <w:szCs w:val="28"/>
        </w:rPr>
      </w:pPr>
      <w:r>
        <w:rPr>
          <w:rFonts w:ascii="Avenir Next" w:hAnsi="Avenir Next"/>
          <w:bCs/>
          <w:color w:val="000000" w:themeColor="text1"/>
          <w:sz w:val="28"/>
          <w:szCs w:val="28"/>
        </w:rPr>
        <w:tab/>
        <w:t>The Problem of Tidal Aliasing</w:t>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r>
      <w:r>
        <w:rPr>
          <w:rFonts w:ascii="Avenir Next" w:hAnsi="Avenir Next"/>
          <w:bCs/>
          <w:color w:val="000000" w:themeColor="text1"/>
          <w:sz w:val="28"/>
          <w:szCs w:val="28"/>
        </w:rPr>
        <w:tab/>
        <w:t>6</w:t>
      </w:r>
    </w:p>
    <w:p w14:paraId="22876627" w14:textId="77777777" w:rsidR="002E06AF" w:rsidRDefault="002E06AF" w:rsidP="002E06AF">
      <w:pPr>
        <w:ind w:firstLine="720"/>
        <w:rPr>
          <w:rFonts w:ascii="Avenir Next" w:hAnsi="Avenir Next"/>
          <w:bCs/>
          <w:color w:val="000000" w:themeColor="text1"/>
          <w:sz w:val="28"/>
          <w:szCs w:val="28"/>
        </w:rPr>
      </w:pPr>
      <w:r>
        <w:rPr>
          <w:rFonts w:ascii="Avenir Next" w:hAnsi="Avenir Next"/>
          <w:bCs/>
          <w:color w:val="000000" w:themeColor="text1"/>
          <w:sz w:val="28"/>
          <w:szCs w:val="28"/>
        </w:rPr>
        <w:t>Project</w:t>
      </w:r>
      <w:r w:rsidRPr="009F0A68">
        <w:rPr>
          <w:rFonts w:ascii="Avenir Next" w:hAnsi="Avenir Next"/>
          <w:bCs/>
          <w:color w:val="000000" w:themeColor="text1"/>
          <w:sz w:val="28"/>
          <w:szCs w:val="28"/>
        </w:rPr>
        <w:t xml:space="preserve"> Relevance and Benefits</w:t>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r>
      <w:r w:rsidRPr="009F0A68">
        <w:rPr>
          <w:rFonts w:ascii="Avenir Next" w:hAnsi="Avenir Next"/>
          <w:bCs/>
          <w:color w:val="000000" w:themeColor="text1"/>
          <w:sz w:val="28"/>
          <w:szCs w:val="28"/>
        </w:rPr>
        <w:tab/>
        <w:t>3</w:t>
      </w:r>
    </w:p>
    <w:p w14:paraId="3F66ADBA" w14:textId="77777777" w:rsidR="002E06AF" w:rsidRDefault="002E06AF" w:rsidP="002E06AF">
      <w:pPr>
        <w:ind w:firstLine="720"/>
        <w:rPr>
          <w:rFonts w:ascii="Avenir Next" w:hAnsi="Avenir Next"/>
          <w:bCs/>
          <w:color w:val="000000" w:themeColor="text1"/>
          <w:sz w:val="28"/>
          <w:szCs w:val="28"/>
        </w:rPr>
      </w:pPr>
      <w:r>
        <w:rPr>
          <w:rFonts w:ascii="Avenir Next" w:hAnsi="Avenir Next"/>
          <w:bCs/>
          <w:color w:val="000000" w:themeColor="text1"/>
          <w:sz w:val="28"/>
          <w:szCs w:val="28"/>
        </w:rPr>
        <w:t>Our Approach</w:t>
      </w:r>
    </w:p>
    <w:p w14:paraId="61237DF4" w14:textId="77777777" w:rsidR="002E06AF" w:rsidRDefault="002E06AF" w:rsidP="002E06AF">
      <w:pPr>
        <w:rPr>
          <w:rFonts w:ascii="Avenir Next" w:hAnsi="Avenir Next"/>
          <w:b/>
          <w:color w:val="000000" w:themeColor="text1"/>
        </w:rPr>
      </w:pPr>
    </w:p>
    <w:p w14:paraId="29A3DB20" w14:textId="77777777" w:rsidR="002E06AF" w:rsidRDefault="002E06AF" w:rsidP="002E06AF">
      <w:pPr>
        <w:rPr>
          <w:rFonts w:ascii="Avenir Next" w:hAnsi="Avenir Next"/>
          <w:b/>
          <w:color w:val="000000" w:themeColor="text1"/>
        </w:rPr>
      </w:pPr>
    </w:p>
    <w:p w14:paraId="0E1A1A2B" w14:textId="77777777" w:rsidR="002E06AF" w:rsidRDefault="002E06AF" w:rsidP="002E06AF">
      <w:pPr>
        <w:rPr>
          <w:rFonts w:ascii="Avenir Next" w:hAnsi="Avenir Next"/>
          <w:b/>
          <w:color w:val="000000" w:themeColor="text1"/>
        </w:rPr>
      </w:pPr>
      <w:r w:rsidRPr="00AB0127">
        <w:rPr>
          <w:rFonts w:ascii="Avenir Next" w:hAnsi="Avenir Next"/>
          <w:b/>
          <w:color w:val="000000" w:themeColor="text1"/>
        </w:rPr>
        <w:t>Application Development</w:t>
      </w:r>
    </w:p>
    <w:p w14:paraId="1A6A984C" w14:textId="77777777" w:rsidR="002E06AF" w:rsidRDefault="002E06AF" w:rsidP="002E06AF">
      <w:pPr>
        <w:rPr>
          <w:rFonts w:ascii="Avenir Next" w:hAnsi="Avenir Next"/>
          <w:bCs/>
          <w:color w:val="000000" w:themeColor="text1"/>
        </w:rPr>
      </w:pPr>
      <w:r>
        <w:rPr>
          <w:rFonts w:ascii="Avenir Next" w:hAnsi="Avenir Next"/>
          <w:b/>
          <w:color w:val="000000" w:themeColor="text1"/>
        </w:rPr>
        <w:tab/>
      </w:r>
      <w:r w:rsidRPr="00AB0127">
        <w:rPr>
          <w:rFonts w:ascii="Avenir Next" w:hAnsi="Avenir Next"/>
          <w:bCs/>
          <w:color w:val="000000" w:themeColor="text1"/>
        </w:rPr>
        <w:t>Tidal Excursion</w:t>
      </w:r>
    </w:p>
    <w:p w14:paraId="066169B0" w14:textId="77777777" w:rsidR="002E06AF" w:rsidRDefault="002E06AF" w:rsidP="002E06AF">
      <w:pPr>
        <w:rPr>
          <w:rFonts w:ascii="Avenir Next" w:hAnsi="Avenir Next"/>
          <w:bCs/>
          <w:color w:val="000000" w:themeColor="text1"/>
        </w:rPr>
      </w:pPr>
      <w:r>
        <w:rPr>
          <w:rFonts w:ascii="Avenir Next" w:hAnsi="Avenir Next"/>
          <w:bCs/>
          <w:color w:val="000000" w:themeColor="text1"/>
        </w:rPr>
        <w:tab/>
        <w:t>Tideline</w:t>
      </w:r>
    </w:p>
    <w:p w14:paraId="622042C0" w14:textId="77777777" w:rsidR="002E06AF" w:rsidRDefault="002E06AF" w:rsidP="002E06AF">
      <w:pPr>
        <w:ind w:firstLine="720"/>
        <w:rPr>
          <w:rFonts w:ascii="Avenir Next" w:hAnsi="Avenir Next"/>
          <w:bCs/>
          <w:color w:val="000000" w:themeColor="text1"/>
        </w:rPr>
      </w:pPr>
      <w:r>
        <w:rPr>
          <w:rFonts w:ascii="Avenir Next" w:hAnsi="Avenir Next"/>
          <w:bCs/>
          <w:color w:val="000000" w:themeColor="text1"/>
        </w:rPr>
        <w:t>Dynamic Weights</w:t>
      </w:r>
    </w:p>
    <w:p w14:paraId="0AADBA56" w14:textId="77777777" w:rsidR="002E06AF" w:rsidRDefault="002E06AF" w:rsidP="002E06AF">
      <w:pPr>
        <w:ind w:firstLine="720"/>
        <w:rPr>
          <w:rFonts w:ascii="Avenir Next" w:hAnsi="Avenir Next"/>
          <w:bCs/>
          <w:color w:val="000000" w:themeColor="text1"/>
        </w:rPr>
      </w:pPr>
      <w:r>
        <w:rPr>
          <w:rFonts w:ascii="Avenir Next" w:hAnsi="Avenir Next"/>
          <w:bCs/>
          <w:color w:val="000000" w:themeColor="text1"/>
        </w:rPr>
        <w:t>Velocity Hub</w:t>
      </w:r>
    </w:p>
    <w:p w14:paraId="68D58F30" w14:textId="77777777" w:rsidR="002E06AF" w:rsidRDefault="002E06AF" w:rsidP="002E06AF">
      <w:pPr>
        <w:rPr>
          <w:rFonts w:ascii="Avenir Next" w:hAnsi="Avenir Next"/>
          <w:b/>
          <w:color w:val="000000" w:themeColor="text1"/>
        </w:rPr>
      </w:pPr>
    </w:p>
    <w:p w14:paraId="45D22F03" w14:textId="7D70BB7C" w:rsidR="002E06AF" w:rsidRDefault="002E06AF" w:rsidP="002E06AF">
      <w:pPr>
        <w:rPr>
          <w:rFonts w:ascii="Avenir Next" w:hAnsi="Avenir Next"/>
          <w:b/>
          <w:color w:val="000000" w:themeColor="text1"/>
        </w:rPr>
      </w:pPr>
      <w:r w:rsidRPr="00AB0127">
        <w:rPr>
          <w:rFonts w:ascii="Avenir Next" w:hAnsi="Avenir Next"/>
          <w:b/>
          <w:color w:val="000000" w:themeColor="text1"/>
        </w:rPr>
        <w:t>Algorithm Documentation</w:t>
      </w:r>
    </w:p>
    <w:p w14:paraId="1807E709" w14:textId="77777777" w:rsidR="002E06AF" w:rsidRDefault="002E06AF" w:rsidP="002E06AF">
      <w:pPr>
        <w:spacing w:line="360" w:lineRule="auto"/>
        <w:rPr>
          <w:rFonts w:ascii="Avenir Next" w:hAnsi="Avenir Next"/>
          <w:b/>
          <w:color w:val="000000" w:themeColor="text1"/>
        </w:rPr>
      </w:pPr>
    </w:p>
    <w:p w14:paraId="2B6261A7" w14:textId="63E30A1D" w:rsidR="002E06AF" w:rsidRPr="009F0A68" w:rsidRDefault="002E06AF" w:rsidP="002E06AF">
      <w:pPr>
        <w:spacing w:line="360" w:lineRule="auto"/>
        <w:rPr>
          <w:rFonts w:ascii="Avenir Next" w:hAnsi="Avenir Next"/>
          <w:b/>
          <w:color w:val="000000" w:themeColor="text1"/>
        </w:rPr>
      </w:pPr>
      <w:r w:rsidRPr="009F0A68">
        <w:rPr>
          <w:rFonts w:ascii="Avenir Next" w:hAnsi="Avenir Next"/>
          <w:b/>
          <w:color w:val="000000" w:themeColor="text1"/>
        </w:rPr>
        <w:t xml:space="preserve">Appendix </w:t>
      </w:r>
      <w:r>
        <w:rPr>
          <w:rFonts w:ascii="Avenir Next" w:hAnsi="Avenir Next"/>
          <w:b/>
          <w:color w:val="000000" w:themeColor="text1"/>
        </w:rPr>
        <w:t>A</w:t>
      </w:r>
      <w:r w:rsidRPr="009F0A68">
        <w:rPr>
          <w:rFonts w:ascii="Avenir Next" w:hAnsi="Avenir Next"/>
          <w:b/>
          <w:color w:val="000000" w:themeColor="text1"/>
        </w:rPr>
        <w:t>– Eulerian Tidal Excursion Estimate</w:t>
      </w:r>
    </w:p>
    <w:p w14:paraId="78491C28" w14:textId="77777777" w:rsidR="002E06AF" w:rsidRPr="00AB0127" w:rsidRDefault="002E06AF" w:rsidP="002E06AF">
      <w:pPr>
        <w:rPr>
          <w:rFonts w:ascii="Avenir Next" w:hAnsi="Avenir Next"/>
          <w:b/>
          <w:color w:val="000000" w:themeColor="text1"/>
        </w:rPr>
      </w:pPr>
      <w:r w:rsidRPr="00AB0127">
        <w:rPr>
          <w:rFonts w:ascii="Avenir Next" w:eastAsia="Avenir" w:hAnsi="Avenir Next" w:cs="Avenir"/>
          <w:b/>
          <w:color w:val="000000"/>
        </w:rPr>
        <w:t>Appendix B:  References and Guiding Documents</w:t>
      </w:r>
    </w:p>
    <w:p w14:paraId="7637E029" w14:textId="6145DE0D" w:rsidR="007F1866" w:rsidRPr="009F0A68" w:rsidRDefault="007F1866" w:rsidP="00AC640B">
      <w:pPr>
        <w:ind w:firstLine="720"/>
        <w:rPr>
          <w:rFonts w:ascii="Avenir Next" w:hAnsi="Avenir Next"/>
          <w:b/>
          <w:bCs/>
          <w:color w:val="000000" w:themeColor="text1"/>
        </w:rPr>
      </w:pPr>
      <w:r w:rsidRPr="009F0A68">
        <w:rPr>
          <w:rFonts w:ascii="Avenir Next" w:hAnsi="Avenir Next"/>
          <w:b/>
          <w:bCs/>
          <w:color w:val="000000" w:themeColor="text1"/>
        </w:rPr>
        <w:br w:type="page"/>
      </w:r>
    </w:p>
    <w:p w14:paraId="39F6AD1C" w14:textId="77777777" w:rsidR="00C612DE" w:rsidRDefault="00C612DE">
      <w:pPr>
        <w:rPr>
          <w:rFonts w:ascii="Avenir Next" w:hAnsi="Avenir Next"/>
          <w:b/>
          <w:bCs/>
          <w:color w:val="000000" w:themeColor="text1"/>
        </w:rPr>
      </w:pPr>
    </w:p>
    <w:p w14:paraId="2B2B58BD" w14:textId="77777777" w:rsidR="00C612DE" w:rsidRPr="00C612DE" w:rsidRDefault="00C612DE">
      <w:pPr>
        <w:rPr>
          <w:rFonts w:ascii="Avenir Next" w:hAnsi="Avenir Next"/>
          <w:b/>
          <w:bCs/>
          <w:color w:val="000000" w:themeColor="text1"/>
          <w:sz w:val="28"/>
          <w:szCs w:val="28"/>
        </w:rPr>
      </w:pPr>
    </w:p>
    <w:p w14:paraId="7B2E308D" w14:textId="146B06C3" w:rsidR="00F76350" w:rsidRPr="00C612DE" w:rsidRDefault="00C612DE">
      <w:pPr>
        <w:rPr>
          <w:rFonts w:ascii="Avenir Next" w:hAnsi="Avenir Next"/>
          <w:b/>
          <w:bCs/>
          <w:color w:val="000000" w:themeColor="text1"/>
          <w:sz w:val="28"/>
          <w:szCs w:val="28"/>
        </w:rPr>
      </w:pPr>
      <w:r>
        <w:rPr>
          <w:rFonts w:ascii="Avenir Next" w:hAnsi="Avenir Next"/>
          <w:b/>
          <w:bCs/>
          <w:color w:val="000000" w:themeColor="text1"/>
          <w:sz w:val="28"/>
          <w:szCs w:val="28"/>
        </w:rPr>
        <w:t>Constituent Tracker</w:t>
      </w:r>
      <w:r w:rsidR="00F76350" w:rsidRPr="00C612DE">
        <w:rPr>
          <w:rFonts w:ascii="Avenir Next" w:hAnsi="Avenir Next"/>
          <w:b/>
          <w:bCs/>
          <w:color w:val="000000" w:themeColor="text1"/>
          <w:sz w:val="28"/>
          <w:szCs w:val="28"/>
        </w:rPr>
        <w:t xml:space="preserve"> Overview</w:t>
      </w:r>
    </w:p>
    <w:p w14:paraId="25DB0E6A" w14:textId="77777777" w:rsidR="00F76350" w:rsidRPr="009F0A68" w:rsidRDefault="00F76350">
      <w:pPr>
        <w:rPr>
          <w:rFonts w:ascii="Avenir Next" w:hAnsi="Avenir Next"/>
          <w:b/>
          <w:bCs/>
          <w:color w:val="000000" w:themeColor="text1"/>
        </w:rPr>
      </w:pPr>
    </w:p>
    <w:p w14:paraId="5FB91E42" w14:textId="306FF17B" w:rsidR="00F76350" w:rsidRPr="009F0A68" w:rsidRDefault="00F76350">
      <w:pPr>
        <w:rPr>
          <w:rFonts w:ascii="Avenir Next" w:hAnsi="Avenir Next"/>
          <w:b/>
          <w:bCs/>
          <w:color w:val="000000" w:themeColor="text1"/>
        </w:rPr>
      </w:pPr>
      <w:r w:rsidRPr="009F0A68">
        <w:rPr>
          <w:rFonts w:ascii="Avenir Next" w:hAnsi="Avenir Next"/>
          <w:b/>
          <w:bCs/>
          <w:color w:val="000000" w:themeColor="text1"/>
        </w:rPr>
        <w:t>Version</w:t>
      </w:r>
      <w:r w:rsidR="00AB627A" w:rsidRPr="009F0A68">
        <w:rPr>
          <w:rFonts w:ascii="Avenir Next" w:hAnsi="Avenir Next"/>
          <w:b/>
          <w:bCs/>
          <w:color w:val="000000" w:themeColor="text1"/>
        </w:rPr>
        <w:t xml:space="preserve"> and Access</w:t>
      </w:r>
    </w:p>
    <w:p w14:paraId="518FD825" w14:textId="77777777" w:rsidR="009F0A68" w:rsidRPr="009F0A68" w:rsidRDefault="009F0A68">
      <w:pPr>
        <w:rPr>
          <w:rFonts w:ascii="Avenir Next" w:hAnsi="Avenir Next"/>
          <w:b/>
          <w:bCs/>
          <w:color w:val="000000" w:themeColor="text1"/>
        </w:rPr>
      </w:pPr>
    </w:p>
    <w:p w14:paraId="2D0F2DF6" w14:textId="00DD75A9" w:rsidR="00AB627A" w:rsidRPr="009F0A68" w:rsidRDefault="00F76350">
      <w:pPr>
        <w:rPr>
          <w:rFonts w:ascii="Avenir Next" w:hAnsi="Avenir Next"/>
          <w:bCs/>
          <w:color w:val="000000" w:themeColor="text1"/>
        </w:rPr>
      </w:pPr>
      <w:r w:rsidRPr="009F0A68">
        <w:rPr>
          <w:rFonts w:ascii="Avenir Next" w:hAnsi="Avenir Next"/>
          <w:bCs/>
          <w:color w:val="000000" w:themeColor="text1"/>
        </w:rPr>
        <w:t>The Constituent Tracker</w:t>
      </w:r>
      <w:r w:rsidR="007F1866" w:rsidRPr="009F0A68">
        <w:rPr>
          <w:rFonts w:ascii="Avenir Next" w:hAnsi="Avenir Next"/>
          <w:bCs/>
          <w:color w:val="000000" w:themeColor="text1"/>
        </w:rPr>
        <w:t xml:space="preserve"> version 1.0.0</w:t>
      </w:r>
      <w:r w:rsidRPr="009F0A68">
        <w:rPr>
          <w:rFonts w:ascii="Avenir Next" w:hAnsi="Avenir Next"/>
          <w:bCs/>
          <w:color w:val="000000" w:themeColor="text1"/>
        </w:rPr>
        <w:t xml:space="preserve"> is currently </w:t>
      </w:r>
      <w:r w:rsidR="007F1866" w:rsidRPr="009F0A68">
        <w:rPr>
          <w:rFonts w:ascii="Avenir Next" w:hAnsi="Avenir Next"/>
          <w:bCs/>
          <w:color w:val="000000" w:themeColor="text1"/>
        </w:rPr>
        <w:t xml:space="preserve">available to a </w:t>
      </w:r>
      <w:r w:rsidR="009F0A68">
        <w:rPr>
          <w:rFonts w:ascii="Avenir Next" w:hAnsi="Avenir Next"/>
          <w:bCs/>
          <w:color w:val="000000" w:themeColor="text1"/>
        </w:rPr>
        <w:t>specified</w:t>
      </w:r>
      <w:r w:rsidR="007F1866" w:rsidRPr="009F0A68">
        <w:rPr>
          <w:rFonts w:ascii="Avenir Next" w:hAnsi="Avenir Next"/>
          <w:bCs/>
          <w:color w:val="000000" w:themeColor="text1"/>
        </w:rPr>
        <w:t xml:space="preserve"> user group</w:t>
      </w:r>
      <w:r w:rsidRPr="009F0A68">
        <w:rPr>
          <w:rFonts w:ascii="Avenir Next" w:hAnsi="Avenir Next"/>
          <w:bCs/>
          <w:color w:val="000000" w:themeColor="text1"/>
        </w:rPr>
        <w:t xml:space="preserve"> on </w:t>
      </w:r>
      <w:hyperlink r:id="rId8" w:history="1">
        <w:r w:rsidR="007F1866" w:rsidRPr="009F0A68">
          <w:rPr>
            <w:rStyle w:val="Hyperlink"/>
            <w:rFonts w:ascii="Avenir Next" w:hAnsi="Avenir Next"/>
            <w:bCs/>
          </w:rPr>
          <w:t>www.baydeltalive.com</w:t>
        </w:r>
      </w:hyperlink>
      <w:r w:rsidR="007F1866" w:rsidRPr="009F0A68">
        <w:rPr>
          <w:rFonts w:ascii="Avenir Next" w:hAnsi="Avenir Next"/>
          <w:bCs/>
          <w:color w:val="000000" w:themeColor="text1"/>
        </w:rPr>
        <w:t>.</w:t>
      </w:r>
      <w:r w:rsidR="009F0A68">
        <w:rPr>
          <w:rFonts w:ascii="Avenir Next" w:hAnsi="Avenir Next"/>
          <w:bCs/>
          <w:color w:val="000000" w:themeColor="text1"/>
        </w:rPr>
        <w:t xml:space="preserve">  General stakeholder use will be available in Fall of 2021.  </w:t>
      </w:r>
      <w:r w:rsidR="007F1866" w:rsidRPr="009F0A68">
        <w:rPr>
          <w:rFonts w:ascii="Avenir Next" w:hAnsi="Avenir Next"/>
          <w:bCs/>
          <w:color w:val="000000" w:themeColor="text1"/>
        </w:rPr>
        <w:t xml:space="preserve">  </w:t>
      </w:r>
      <w:r w:rsidR="00AB627A" w:rsidRPr="009F0A68">
        <w:rPr>
          <w:rFonts w:ascii="Avenir Next" w:hAnsi="Avenir Next"/>
          <w:bCs/>
          <w:color w:val="000000" w:themeColor="text1"/>
        </w:rPr>
        <w:t xml:space="preserve">The tool is currently </w:t>
      </w:r>
      <w:r w:rsidR="00C07FCA">
        <w:rPr>
          <w:rFonts w:ascii="Avenir Next" w:hAnsi="Avenir Next"/>
          <w:bCs/>
          <w:color w:val="000000" w:themeColor="text1"/>
        </w:rPr>
        <w:t xml:space="preserve">implemented for </w:t>
      </w:r>
      <w:r w:rsidR="00AB627A" w:rsidRPr="009F0A68">
        <w:rPr>
          <w:rFonts w:ascii="Avenir Next" w:hAnsi="Avenir Next"/>
          <w:bCs/>
          <w:color w:val="000000" w:themeColor="text1"/>
        </w:rPr>
        <w:t xml:space="preserve">modeling turbidity and electrical conductivity.  </w:t>
      </w:r>
      <w:r w:rsidR="009F0A68" w:rsidRPr="009F0A68">
        <w:rPr>
          <w:rFonts w:ascii="Avenir Next" w:hAnsi="Avenir Next"/>
          <w:bCs/>
          <w:color w:val="000000" w:themeColor="text1"/>
        </w:rPr>
        <w:t>Additional constituents will be available in future versions.</w:t>
      </w:r>
    </w:p>
    <w:p w14:paraId="0D520169" w14:textId="1E0CC14F" w:rsidR="00AB627A" w:rsidRPr="009F0A68" w:rsidRDefault="00AB627A">
      <w:pPr>
        <w:rPr>
          <w:rFonts w:ascii="Avenir Next" w:hAnsi="Avenir Next"/>
          <w:bCs/>
          <w:color w:val="000000" w:themeColor="text1"/>
        </w:rPr>
      </w:pPr>
    </w:p>
    <w:p w14:paraId="173B8E65" w14:textId="0025E335" w:rsidR="009F0A68" w:rsidRPr="009F0A68" w:rsidRDefault="00AB627A">
      <w:pPr>
        <w:rPr>
          <w:rFonts w:ascii="Avenir Next" w:hAnsi="Avenir Next"/>
          <w:bCs/>
          <w:color w:val="000000" w:themeColor="text1"/>
        </w:rPr>
      </w:pPr>
      <w:r w:rsidRPr="009F0A68">
        <w:rPr>
          <w:rFonts w:ascii="Avenir Next" w:hAnsi="Avenir Next"/>
          <w:bCs/>
          <w:color w:val="000000" w:themeColor="text1"/>
        </w:rPr>
        <w:t>Turbidity</w:t>
      </w:r>
      <w:r w:rsidR="009F0A68">
        <w:rPr>
          <w:rFonts w:ascii="Avenir Next" w:hAnsi="Avenir Next"/>
          <w:bCs/>
          <w:color w:val="000000" w:themeColor="text1"/>
        </w:rPr>
        <w:t xml:space="preserve"> Model</w:t>
      </w:r>
      <w:r w:rsidRPr="009F0A68">
        <w:rPr>
          <w:rFonts w:ascii="Avenir Next" w:hAnsi="Avenir Next"/>
          <w:bCs/>
          <w:color w:val="000000" w:themeColor="text1"/>
        </w:rPr>
        <w:t xml:space="preserve">:  </w:t>
      </w:r>
    </w:p>
    <w:p w14:paraId="6A60B4F6" w14:textId="4292DD2B" w:rsidR="00AB627A" w:rsidRPr="009F0A68" w:rsidRDefault="00B43983">
      <w:pPr>
        <w:rPr>
          <w:rFonts w:ascii="Avenir Next" w:hAnsi="Avenir Next"/>
          <w:bCs/>
          <w:color w:val="000000" w:themeColor="text1"/>
        </w:rPr>
      </w:pPr>
      <w:hyperlink r:id="rId9" w:history="1">
        <w:r w:rsidR="00AB627A" w:rsidRPr="009F0A68">
          <w:rPr>
            <w:rStyle w:val="Hyperlink"/>
            <w:rFonts w:ascii="Avenir Next" w:hAnsi="Avenir Next"/>
            <w:bCs/>
          </w:rPr>
          <w:t>https://www.baydeltalive.com/current_conditions/constituent-tracker-turbidity</w:t>
        </w:r>
      </w:hyperlink>
    </w:p>
    <w:p w14:paraId="3DF9BA61" w14:textId="5A5E1C1C" w:rsidR="009F0A68" w:rsidRPr="009F0A68" w:rsidRDefault="00AB627A">
      <w:pPr>
        <w:rPr>
          <w:rFonts w:ascii="Avenir Next" w:hAnsi="Avenir Next"/>
          <w:bCs/>
          <w:color w:val="000000" w:themeColor="text1"/>
        </w:rPr>
      </w:pPr>
      <w:r w:rsidRPr="009F0A68">
        <w:rPr>
          <w:rFonts w:ascii="Avenir Next" w:hAnsi="Avenir Next"/>
          <w:bCs/>
          <w:color w:val="000000" w:themeColor="text1"/>
        </w:rPr>
        <w:t>Electrical Conduc</w:t>
      </w:r>
      <w:r w:rsidR="009F0A68" w:rsidRPr="009F0A68">
        <w:rPr>
          <w:rFonts w:ascii="Avenir Next" w:hAnsi="Avenir Next"/>
          <w:bCs/>
          <w:color w:val="000000" w:themeColor="text1"/>
        </w:rPr>
        <w:t>tivity</w:t>
      </w:r>
      <w:r w:rsidR="009F0A68">
        <w:rPr>
          <w:rFonts w:ascii="Avenir Next" w:hAnsi="Avenir Next"/>
          <w:bCs/>
          <w:color w:val="000000" w:themeColor="text1"/>
        </w:rPr>
        <w:t xml:space="preserve"> Model</w:t>
      </w:r>
      <w:r w:rsidR="009F0A68" w:rsidRPr="009F0A68">
        <w:rPr>
          <w:rFonts w:ascii="Avenir Next" w:hAnsi="Avenir Next"/>
          <w:bCs/>
          <w:color w:val="000000" w:themeColor="text1"/>
        </w:rPr>
        <w:t xml:space="preserve">:  </w:t>
      </w:r>
    </w:p>
    <w:p w14:paraId="543AB155" w14:textId="62D26F03" w:rsidR="00AB627A" w:rsidRPr="009F0A68" w:rsidRDefault="00B43983">
      <w:pPr>
        <w:rPr>
          <w:rFonts w:ascii="Avenir Next" w:hAnsi="Avenir Next"/>
          <w:bCs/>
          <w:color w:val="000000" w:themeColor="text1"/>
        </w:rPr>
      </w:pPr>
      <w:hyperlink r:id="rId10" w:history="1">
        <w:r w:rsidR="00AB627A" w:rsidRPr="009F0A68">
          <w:rPr>
            <w:rStyle w:val="Hyperlink"/>
            <w:rFonts w:ascii="Avenir Next" w:hAnsi="Avenir Next"/>
            <w:bCs/>
          </w:rPr>
          <w:t>https://www.baydeltalive.com/current_conditions/constituent-tracker-electrical-conductivity</w:t>
        </w:r>
      </w:hyperlink>
    </w:p>
    <w:p w14:paraId="449CDEAF" w14:textId="6DD09BCB" w:rsidR="00AB627A" w:rsidRPr="009F0A68" w:rsidRDefault="00AB627A">
      <w:pPr>
        <w:rPr>
          <w:rFonts w:ascii="Avenir Next" w:hAnsi="Avenir Next"/>
          <w:bCs/>
          <w:color w:val="000000" w:themeColor="text1"/>
        </w:rPr>
      </w:pPr>
    </w:p>
    <w:p w14:paraId="03724D6B" w14:textId="1C5920D0" w:rsidR="007F1866" w:rsidRPr="009F0A68" w:rsidRDefault="007F1866">
      <w:pPr>
        <w:rPr>
          <w:rFonts w:ascii="Avenir Next" w:hAnsi="Avenir Next"/>
          <w:bCs/>
          <w:color w:val="000000" w:themeColor="text1"/>
        </w:rPr>
      </w:pPr>
      <w:r w:rsidRPr="009F0A68">
        <w:rPr>
          <w:rFonts w:ascii="Avenir Next" w:hAnsi="Avenir Next"/>
          <w:bCs/>
          <w:color w:val="000000" w:themeColor="text1"/>
        </w:rPr>
        <w:t xml:space="preserve">For access to latest version </w:t>
      </w:r>
      <w:r w:rsidR="00AB627A" w:rsidRPr="009F0A68">
        <w:rPr>
          <w:rFonts w:ascii="Avenir Next" w:hAnsi="Avenir Next"/>
          <w:bCs/>
          <w:color w:val="000000" w:themeColor="text1"/>
        </w:rPr>
        <w:t>of model</w:t>
      </w:r>
      <w:r w:rsidRPr="009F0A68">
        <w:rPr>
          <w:rFonts w:ascii="Avenir Next" w:hAnsi="Avenir Next"/>
          <w:bCs/>
          <w:color w:val="000000" w:themeColor="text1"/>
        </w:rPr>
        <w:t xml:space="preserve"> and </w:t>
      </w:r>
      <w:r w:rsidR="009F0A68" w:rsidRPr="009F0A68">
        <w:rPr>
          <w:rFonts w:ascii="Avenir Next" w:hAnsi="Avenir Next"/>
          <w:bCs/>
          <w:color w:val="000000" w:themeColor="text1"/>
        </w:rPr>
        <w:t>help</w:t>
      </w:r>
      <w:r w:rsidRPr="009F0A68">
        <w:rPr>
          <w:rFonts w:ascii="Avenir Next" w:hAnsi="Avenir Next"/>
          <w:bCs/>
          <w:color w:val="000000" w:themeColor="text1"/>
        </w:rPr>
        <w:t xml:space="preserve"> guide</w:t>
      </w:r>
      <w:r w:rsidR="00AB627A" w:rsidRPr="009F0A68">
        <w:rPr>
          <w:rFonts w:ascii="Avenir Next" w:hAnsi="Avenir Next"/>
          <w:bCs/>
          <w:color w:val="000000" w:themeColor="text1"/>
        </w:rPr>
        <w:t>,</w:t>
      </w:r>
      <w:r w:rsidRPr="009F0A68">
        <w:rPr>
          <w:rFonts w:ascii="Avenir Next" w:hAnsi="Avenir Next"/>
          <w:bCs/>
          <w:color w:val="000000" w:themeColor="text1"/>
        </w:rPr>
        <w:t xml:space="preserve"> email </w:t>
      </w:r>
      <w:hyperlink r:id="rId11" w:history="1">
        <w:r w:rsidRPr="009F0A68">
          <w:rPr>
            <w:rStyle w:val="Hyperlink"/>
            <w:rFonts w:ascii="Avenir Next" w:hAnsi="Avenir Next"/>
            <w:bCs/>
          </w:rPr>
          <w:t>support@opennrm.org</w:t>
        </w:r>
      </w:hyperlink>
      <w:r w:rsidRPr="009F0A68">
        <w:rPr>
          <w:rFonts w:ascii="Avenir Next" w:hAnsi="Avenir Next"/>
          <w:bCs/>
          <w:color w:val="000000" w:themeColor="text1"/>
        </w:rPr>
        <w:t>.</w:t>
      </w:r>
    </w:p>
    <w:p w14:paraId="4271AFC5" w14:textId="1E70ECA3" w:rsidR="00AB627A" w:rsidRPr="009F0A68" w:rsidRDefault="00AB627A">
      <w:pPr>
        <w:rPr>
          <w:rFonts w:ascii="Avenir Next" w:hAnsi="Avenir Next"/>
          <w:bCs/>
          <w:color w:val="000000" w:themeColor="text1"/>
        </w:rPr>
      </w:pPr>
    </w:p>
    <w:p w14:paraId="5466818D" w14:textId="77777777" w:rsidR="007F1866" w:rsidRPr="009F0A68" w:rsidRDefault="007F1866">
      <w:pPr>
        <w:rPr>
          <w:rFonts w:ascii="Avenir Next" w:hAnsi="Avenir Next"/>
          <w:bCs/>
          <w:color w:val="000000" w:themeColor="text1"/>
        </w:rPr>
      </w:pPr>
    </w:p>
    <w:p w14:paraId="1EA41672" w14:textId="1CAD8B7B" w:rsidR="00545D7A" w:rsidRPr="009F0A68" w:rsidRDefault="00CD578A">
      <w:pPr>
        <w:rPr>
          <w:rFonts w:ascii="Avenir Next" w:hAnsi="Avenir Next"/>
          <w:bCs/>
          <w:color w:val="000000" w:themeColor="text1"/>
        </w:rPr>
      </w:pPr>
      <w:r w:rsidRPr="009F0A68">
        <w:rPr>
          <w:rFonts w:ascii="Avenir Next" w:hAnsi="Avenir Next"/>
          <w:b/>
          <w:bCs/>
          <w:color w:val="000000" w:themeColor="text1"/>
        </w:rPr>
        <w:t>What is the Constituent Tracker</w:t>
      </w:r>
      <w:r w:rsidR="00B53454">
        <w:rPr>
          <w:rFonts w:ascii="Avenir Next" w:hAnsi="Avenir Next"/>
          <w:b/>
          <w:bCs/>
          <w:color w:val="000000" w:themeColor="text1"/>
        </w:rPr>
        <w:t>- Overview</w:t>
      </w:r>
      <w:r w:rsidRPr="009F0A68">
        <w:rPr>
          <w:rFonts w:ascii="Avenir Next" w:hAnsi="Avenir Next"/>
          <w:b/>
          <w:bCs/>
          <w:color w:val="000000" w:themeColor="text1"/>
        </w:rPr>
        <w:t>?</w:t>
      </w:r>
    </w:p>
    <w:p w14:paraId="0BA8BA0B" w14:textId="62F5F237" w:rsidR="00CD578A" w:rsidRPr="009F0A68" w:rsidRDefault="00CD578A">
      <w:pPr>
        <w:rPr>
          <w:rFonts w:ascii="Avenir Next" w:hAnsi="Avenir Next"/>
          <w:color w:val="000000" w:themeColor="text1"/>
        </w:rPr>
      </w:pPr>
    </w:p>
    <w:p w14:paraId="105A06FE" w14:textId="06F16AF6" w:rsidR="00CD578A" w:rsidRPr="009F0A68" w:rsidRDefault="00CD578A" w:rsidP="00CD578A">
      <w:pPr>
        <w:autoSpaceDE w:val="0"/>
        <w:autoSpaceDN w:val="0"/>
        <w:adjustRightInd w:val="0"/>
        <w:rPr>
          <w:rFonts w:ascii="Avenir Next" w:hAnsi="Avenir Next" w:cs="Times New Roman"/>
          <w:color w:val="000000" w:themeColor="text1"/>
        </w:rPr>
      </w:pPr>
      <w:r w:rsidRPr="009F0A68">
        <w:rPr>
          <w:rFonts w:ascii="Avenir Next" w:hAnsi="Avenir Next" w:cs="Times New Roman"/>
          <w:color w:val="000000" w:themeColor="text1"/>
        </w:rPr>
        <w:t>In collaboration with USGS</w:t>
      </w:r>
      <w:r w:rsidR="00F825E0" w:rsidRPr="009F0A68">
        <w:rPr>
          <w:rFonts w:ascii="Avenir Next" w:hAnsi="Avenir Next" w:cs="Times New Roman"/>
          <w:color w:val="000000" w:themeColor="text1"/>
        </w:rPr>
        <w:t xml:space="preserve"> (concept and algorithm development)</w:t>
      </w:r>
      <w:r w:rsidRPr="009F0A68">
        <w:rPr>
          <w:rFonts w:ascii="Avenir Next" w:hAnsi="Avenir Next" w:cs="Times New Roman"/>
          <w:color w:val="000000" w:themeColor="text1"/>
        </w:rPr>
        <w:t xml:space="preserve"> and DWR</w:t>
      </w:r>
      <w:r w:rsidR="005D0711">
        <w:rPr>
          <w:rFonts w:ascii="Avenir Next" w:hAnsi="Avenir Next" w:cs="Times New Roman"/>
          <w:color w:val="000000" w:themeColor="text1"/>
        </w:rPr>
        <w:t xml:space="preserve"> (transect data)</w:t>
      </w:r>
      <w:r w:rsidRPr="009F0A68">
        <w:rPr>
          <w:rFonts w:ascii="Avenir Next" w:hAnsi="Avenir Next" w:cs="Times New Roman"/>
          <w:color w:val="000000" w:themeColor="text1"/>
        </w:rPr>
        <w:t xml:space="preserve">, the development of this project aims to advance the Bay-Delta Live </w:t>
      </w:r>
      <w:r w:rsidR="009225B0" w:rsidRPr="009F0A68">
        <w:rPr>
          <w:rFonts w:ascii="Avenir Next" w:hAnsi="Avenir Next" w:cs="Times New Roman"/>
          <w:color w:val="000000" w:themeColor="text1"/>
        </w:rPr>
        <w:t xml:space="preserve">(BDL) </w:t>
      </w:r>
      <w:r w:rsidRPr="009F0A68">
        <w:rPr>
          <w:rFonts w:ascii="Avenir Next" w:hAnsi="Avenir Next" w:cs="Times New Roman"/>
          <w:color w:val="000000" w:themeColor="text1"/>
        </w:rPr>
        <w:t xml:space="preserve">data management platform </w:t>
      </w:r>
      <w:r w:rsidR="00C07FCA">
        <w:rPr>
          <w:rFonts w:ascii="Avenir Next" w:hAnsi="Avenir Next" w:cs="Times New Roman"/>
          <w:color w:val="000000" w:themeColor="text1"/>
        </w:rPr>
        <w:t>and leverage</w:t>
      </w:r>
      <w:r w:rsidR="005D0711">
        <w:rPr>
          <w:rFonts w:ascii="Avenir Next" w:hAnsi="Avenir Next" w:cs="Times New Roman"/>
          <w:color w:val="000000" w:themeColor="text1"/>
        </w:rPr>
        <w:t xml:space="preserve"> the Delta’s sensor network and</w:t>
      </w:r>
      <w:r w:rsidR="00C07FCA">
        <w:rPr>
          <w:rFonts w:ascii="Avenir Next" w:hAnsi="Avenir Next" w:cs="Times New Roman"/>
          <w:color w:val="000000" w:themeColor="text1"/>
        </w:rPr>
        <w:t xml:space="preserve"> </w:t>
      </w:r>
      <w:r w:rsidRPr="009F0A68">
        <w:rPr>
          <w:rFonts w:ascii="Avenir Next" w:hAnsi="Avenir Next" w:cs="Times New Roman"/>
          <w:color w:val="000000" w:themeColor="text1"/>
        </w:rPr>
        <w:t xml:space="preserve">to provide data and decision support tools </w:t>
      </w:r>
      <w:r w:rsidRPr="009F0A68">
        <w:rPr>
          <w:rFonts w:ascii="Avenir Next" w:hAnsi="Avenir Next" w:cs="`˚«‘˛"/>
          <w:color w:val="000000" w:themeColor="text1"/>
        </w:rPr>
        <w:t>for viewing and analyzing continuous water quality conditions at fine</w:t>
      </w:r>
      <w:r w:rsidR="005D0711">
        <w:rPr>
          <w:rFonts w:ascii="Avenir Next" w:hAnsi="Avenir Next" w:cs="`˚«‘˛"/>
          <w:color w:val="000000" w:themeColor="text1"/>
        </w:rPr>
        <w:t>r spatial scales</w:t>
      </w:r>
      <w:r w:rsidRPr="009F0A68">
        <w:rPr>
          <w:rFonts w:ascii="Avenir Next" w:hAnsi="Avenir Next" w:cs="Times New Roman"/>
          <w:color w:val="000000" w:themeColor="text1"/>
        </w:rPr>
        <w:t xml:space="preserve">. </w:t>
      </w:r>
      <w:r w:rsidR="00F825E0" w:rsidRPr="009F0A68">
        <w:rPr>
          <w:rFonts w:ascii="Avenir Next" w:hAnsi="Avenir Next" w:cs="Times New Roman"/>
          <w:color w:val="000000" w:themeColor="text1"/>
        </w:rPr>
        <w:t>This</w:t>
      </w:r>
      <w:r w:rsidRPr="009F0A68">
        <w:rPr>
          <w:rFonts w:ascii="Avenir Next" w:hAnsi="Avenir Next" w:cs="Times New Roman"/>
          <w:color w:val="000000" w:themeColor="text1"/>
        </w:rPr>
        <w:t xml:space="preserve"> data assimilation </w:t>
      </w:r>
      <w:r w:rsidR="00F825E0" w:rsidRPr="009F0A68">
        <w:rPr>
          <w:rFonts w:ascii="Avenir Next" w:hAnsi="Avenir Next" w:cs="Times New Roman"/>
          <w:color w:val="000000" w:themeColor="text1"/>
        </w:rPr>
        <w:t>application</w:t>
      </w:r>
      <w:r w:rsidRPr="009F0A68">
        <w:rPr>
          <w:rFonts w:ascii="Avenir Next" w:hAnsi="Avenir Next" w:cs="Times New Roman"/>
          <w:color w:val="000000" w:themeColor="text1"/>
        </w:rPr>
        <w:t xml:space="preserve"> may be incorporated into existing monitoring programs to evaluate current conditions, assess turbidity</w:t>
      </w:r>
      <w:r w:rsidR="005D0711">
        <w:rPr>
          <w:rFonts w:ascii="Avenir Next" w:hAnsi="Avenir Next" w:cs="Times New Roman"/>
          <w:color w:val="000000" w:themeColor="text1"/>
        </w:rPr>
        <w:t>, salinity</w:t>
      </w:r>
      <w:r w:rsidRPr="009F0A68">
        <w:rPr>
          <w:rFonts w:ascii="Avenir Next" w:hAnsi="Avenir Next" w:cs="Times New Roman"/>
          <w:color w:val="000000" w:themeColor="text1"/>
        </w:rPr>
        <w:t xml:space="preserve"> and nutrient conditions, supplement or replace DWR early warning turbidity transect operations, as well as help to </w:t>
      </w:r>
      <w:r w:rsidRPr="009F0A68">
        <w:rPr>
          <w:rFonts w:ascii="Avenir Next" w:hAnsi="Avenir Next" w:cs="`˚«‘˛"/>
          <w:color w:val="000000" w:themeColor="text1"/>
        </w:rPr>
        <w:t>evaluate changes due to wetland restoration, flow alteration</w:t>
      </w:r>
      <w:r w:rsidR="009F0A68">
        <w:rPr>
          <w:rFonts w:ascii="Avenir Next" w:hAnsi="Avenir Next" w:cs="`˚«‘˛"/>
          <w:color w:val="000000" w:themeColor="text1"/>
        </w:rPr>
        <w:t>, gate installations</w:t>
      </w:r>
      <w:r w:rsidRPr="009F0A68">
        <w:rPr>
          <w:rFonts w:ascii="Avenir Next" w:hAnsi="Avenir Next" w:cs="`˚«‘˛"/>
          <w:color w:val="000000" w:themeColor="text1"/>
        </w:rPr>
        <w:t xml:space="preserve"> and other management</w:t>
      </w:r>
      <w:r w:rsidRPr="009F0A68">
        <w:rPr>
          <w:rFonts w:ascii="Avenir Next" w:hAnsi="Avenir Next" w:cs="Times New Roman"/>
          <w:color w:val="000000" w:themeColor="text1"/>
        </w:rPr>
        <w:t xml:space="preserve"> actions.</w:t>
      </w:r>
    </w:p>
    <w:p w14:paraId="2EE57797" w14:textId="3429A463" w:rsidR="00CD578A" w:rsidRPr="009F0A68" w:rsidRDefault="00CD578A" w:rsidP="00CD578A">
      <w:pPr>
        <w:autoSpaceDE w:val="0"/>
        <w:autoSpaceDN w:val="0"/>
        <w:adjustRightInd w:val="0"/>
        <w:rPr>
          <w:rFonts w:ascii="Avenir Next" w:hAnsi="Avenir Next" w:cs="Times New Roman"/>
          <w:color w:val="000000" w:themeColor="text1"/>
        </w:rPr>
      </w:pPr>
    </w:p>
    <w:p w14:paraId="75DFC95E" w14:textId="34059250" w:rsidR="00CD578A" w:rsidRPr="009F0A68" w:rsidRDefault="00CD578A" w:rsidP="00CD578A">
      <w:pPr>
        <w:autoSpaceDE w:val="0"/>
        <w:autoSpaceDN w:val="0"/>
        <w:adjustRightInd w:val="0"/>
        <w:rPr>
          <w:rFonts w:ascii="Avenir Next" w:hAnsi="Avenir Next" w:cs="Helv"/>
          <w:color w:val="000000" w:themeColor="text1"/>
          <w:szCs w:val="20"/>
        </w:rPr>
      </w:pPr>
      <w:r w:rsidRPr="009F0A68">
        <w:rPr>
          <w:rFonts w:ascii="Avenir Next" w:hAnsi="Avenir Next" w:cs="Helv"/>
          <w:color w:val="000000" w:themeColor="text1"/>
          <w:szCs w:val="20"/>
        </w:rPr>
        <w:t>The Constituent Tracker</w:t>
      </w:r>
      <w:r w:rsidR="00121DCD" w:rsidRPr="009F0A68">
        <w:rPr>
          <w:rFonts w:ascii="Avenir Next" w:hAnsi="Avenir Next" w:cs="Helv"/>
          <w:color w:val="000000" w:themeColor="text1"/>
          <w:szCs w:val="20"/>
        </w:rPr>
        <w:t xml:space="preserve"> (CT)</w:t>
      </w:r>
      <w:r w:rsidRPr="009F0A68">
        <w:rPr>
          <w:rFonts w:ascii="Avenir Next" w:hAnsi="Avenir Next" w:cs="Helv"/>
          <w:color w:val="000000" w:themeColor="text1"/>
          <w:szCs w:val="20"/>
        </w:rPr>
        <w:t xml:space="preserve"> </w:t>
      </w:r>
      <w:r w:rsidR="00B703EC" w:rsidRPr="009F0A68">
        <w:rPr>
          <w:rFonts w:ascii="Avenir Next" w:hAnsi="Avenir Next" w:cs="Helv"/>
          <w:color w:val="000000" w:themeColor="text1"/>
          <w:szCs w:val="20"/>
        </w:rPr>
        <w:t xml:space="preserve">combines </w:t>
      </w:r>
      <w:r w:rsidRPr="009F0A68">
        <w:rPr>
          <w:rFonts w:ascii="Avenir Next" w:hAnsi="Avenir Next" w:cs="Helv"/>
          <w:color w:val="000000" w:themeColor="text1"/>
          <w:szCs w:val="20"/>
        </w:rPr>
        <w:t xml:space="preserve">measured observations of water quality constituents and measured </w:t>
      </w:r>
      <w:r w:rsidR="00FA41B1" w:rsidRPr="009F0A68">
        <w:rPr>
          <w:rFonts w:ascii="Avenir Next" w:hAnsi="Avenir Next" w:cs="Helv"/>
          <w:color w:val="000000" w:themeColor="text1"/>
          <w:szCs w:val="20"/>
        </w:rPr>
        <w:t>velocities to</w:t>
      </w:r>
      <w:r w:rsidR="00B703EC" w:rsidRPr="009F0A68">
        <w:rPr>
          <w:rFonts w:ascii="Avenir Next" w:hAnsi="Avenir Next" w:cs="Helv"/>
          <w:color w:val="000000" w:themeColor="text1"/>
          <w:szCs w:val="20"/>
        </w:rPr>
        <w:t xml:space="preserve"> produce</w:t>
      </w:r>
      <w:r w:rsidRPr="009F0A68">
        <w:rPr>
          <w:rFonts w:ascii="Avenir Next" w:hAnsi="Avenir Next" w:cs="Helv"/>
          <w:color w:val="000000" w:themeColor="text1"/>
          <w:szCs w:val="20"/>
        </w:rPr>
        <w:t xml:space="preserve"> graphical products </w:t>
      </w:r>
      <w:r w:rsidR="00B703EC" w:rsidRPr="009F0A68">
        <w:rPr>
          <w:rFonts w:ascii="Avenir Next" w:hAnsi="Avenir Next" w:cs="Helv"/>
          <w:color w:val="000000" w:themeColor="text1"/>
          <w:szCs w:val="20"/>
        </w:rPr>
        <w:t xml:space="preserve">based on the tidal </w:t>
      </w:r>
      <w:r w:rsidRPr="009F0A68">
        <w:rPr>
          <w:rFonts w:ascii="Avenir Next" w:hAnsi="Avenir Next" w:cs="Helv"/>
          <w:color w:val="000000" w:themeColor="text1"/>
          <w:szCs w:val="20"/>
        </w:rPr>
        <w:t xml:space="preserve">excursions of these constituents from their slack-water distributions (viewing data at a constant point in tide). This work </w:t>
      </w:r>
      <w:r w:rsidR="00B703EC" w:rsidRPr="009F0A68">
        <w:rPr>
          <w:rFonts w:ascii="Avenir Next" w:hAnsi="Avenir Next" w:cs="Helv"/>
          <w:color w:val="000000" w:themeColor="text1"/>
          <w:szCs w:val="20"/>
        </w:rPr>
        <w:t xml:space="preserve">was </w:t>
      </w:r>
      <w:r w:rsidRPr="009F0A68">
        <w:rPr>
          <w:rFonts w:ascii="Avenir Next" w:hAnsi="Avenir Next" w:cs="Helv"/>
          <w:color w:val="000000" w:themeColor="text1"/>
          <w:szCs w:val="20"/>
        </w:rPr>
        <w:t xml:space="preserve">performed to assess the feasibility of </w:t>
      </w:r>
      <w:r w:rsidR="00B703EC" w:rsidRPr="009F0A68">
        <w:rPr>
          <w:rFonts w:ascii="Avenir Next" w:hAnsi="Avenir Next" w:cs="Helv"/>
          <w:color w:val="000000" w:themeColor="text1"/>
          <w:szCs w:val="20"/>
        </w:rPr>
        <w:t xml:space="preserve">using </w:t>
      </w:r>
      <w:r w:rsidRPr="009F0A68">
        <w:rPr>
          <w:rFonts w:ascii="Avenir Next" w:hAnsi="Avenir Next" w:cs="Helv"/>
          <w:color w:val="000000" w:themeColor="text1"/>
          <w:szCs w:val="20"/>
        </w:rPr>
        <w:t xml:space="preserve">this approach as a </w:t>
      </w:r>
      <w:r w:rsidR="00B703EC" w:rsidRPr="009F0A68">
        <w:rPr>
          <w:rFonts w:ascii="Avenir Next" w:hAnsi="Avenir Next" w:cs="Helv"/>
          <w:color w:val="000000" w:themeColor="text1"/>
          <w:szCs w:val="20"/>
        </w:rPr>
        <w:t xml:space="preserve">replacement </w:t>
      </w:r>
      <w:r w:rsidR="005D0711">
        <w:rPr>
          <w:rFonts w:ascii="Avenir Next" w:hAnsi="Avenir Next" w:cs="Helv"/>
          <w:color w:val="000000" w:themeColor="text1"/>
          <w:szCs w:val="20"/>
        </w:rPr>
        <w:t>time series graphs, high speed boat mapping and data used at a constant point in time.</w:t>
      </w:r>
    </w:p>
    <w:p w14:paraId="06335A83" w14:textId="5B550A55" w:rsidR="00AC640B" w:rsidRDefault="00AC640B" w:rsidP="00CD578A">
      <w:pPr>
        <w:pStyle w:val="Heading1"/>
        <w:rPr>
          <w:rFonts w:ascii="Avenir Next" w:hAnsi="Avenir Next"/>
          <w:color w:val="000000" w:themeColor="text1"/>
        </w:rPr>
      </w:pPr>
    </w:p>
    <w:p w14:paraId="687A3E7C" w14:textId="54CAD9B5" w:rsidR="00AC640B" w:rsidRDefault="00AC640B" w:rsidP="00AC640B"/>
    <w:p w14:paraId="050EDC02" w14:textId="77777777" w:rsidR="005D0711" w:rsidRPr="00AC640B" w:rsidRDefault="005D0711" w:rsidP="00AC640B"/>
    <w:p w14:paraId="287718DF" w14:textId="5E693C18" w:rsidR="00AB627A" w:rsidRPr="009F0A68" w:rsidRDefault="00AB627A" w:rsidP="00CD578A">
      <w:pPr>
        <w:pStyle w:val="Heading1"/>
        <w:rPr>
          <w:rFonts w:ascii="Avenir Next" w:hAnsi="Avenir Next"/>
          <w:color w:val="000000" w:themeColor="text1"/>
        </w:rPr>
      </w:pPr>
      <w:r w:rsidRPr="009F0A68">
        <w:rPr>
          <w:rFonts w:ascii="Avenir Next" w:hAnsi="Avenir Next"/>
          <w:color w:val="000000" w:themeColor="text1"/>
        </w:rPr>
        <w:lastRenderedPageBreak/>
        <w:t>Area of Interest</w:t>
      </w:r>
    </w:p>
    <w:p w14:paraId="51CD4EEA" w14:textId="34BC128F" w:rsidR="00AC640B" w:rsidRDefault="00AC640B" w:rsidP="00AC640B">
      <w:pPr>
        <w:autoSpaceDE w:val="0"/>
        <w:autoSpaceDN w:val="0"/>
        <w:adjustRightInd w:val="0"/>
        <w:rPr>
          <w:rFonts w:ascii="Avenir Next" w:hAnsi="Avenir Next" w:cs="Times New Roman"/>
          <w:color w:val="103E43"/>
        </w:rPr>
      </w:pPr>
    </w:p>
    <w:p w14:paraId="5A1477F1" w14:textId="261AF7BE" w:rsidR="00AC640B" w:rsidRPr="00E425B4" w:rsidRDefault="00AC640B" w:rsidP="00E425B4">
      <w:pPr>
        <w:rPr>
          <w:rFonts w:ascii="Avenir Next" w:hAnsi="Avenir Next"/>
        </w:rPr>
      </w:pPr>
      <w:r w:rsidRPr="00E425B4">
        <w:rPr>
          <w:rFonts w:ascii="Avenir Next" w:hAnsi="Avenir Next" w:cs="Times New Roman"/>
          <w:color w:val="000000" w:themeColor="text1"/>
        </w:rPr>
        <w:t xml:space="preserve">The Sacramento-San Joaquin Bay Delta </w:t>
      </w:r>
      <w:r w:rsidRPr="00E425B4">
        <w:rPr>
          <w:rFonts w:ascii="Avenir Next" w:hAnsi="Avenir Next"/>
          <w:color w:val="000000" w:themeColor="text1"/>
        </w:rPr>
        <w:t xml:space="preserve">is an inland river delta and estuary in California.  </w:t>
      </w:r>
      <w:r w:rsidRPr="00E425B4">
        <w:rPr>
          <w:rFonts w:ascii="Avenir Next" w:hAnsi="Avenir Next"/>
        </w:rPr>
        <w:t xml:space="preserve">The total area of the Delta, including both land and water, is about 1,100 square miles </w:t>
      </w:r>
      <w:r w:rsidR="00E425B4" w:rsidRPr="00E425B4">
        <w:rPr>
          <w:rFonts w:ascii="Avenir Next" w:hAnsi="Avenir Next"/>
        </w:rPr>
        <w:t xml:space="preserve">and </w:t>
      </w:r>
      <w:r w:rsidRPr="00E425B4">
        <w:rPr>
          <w:rFonts w:ascii="Avenir Next" w:hAnsi="Avenir Next"/>
        </w:rPr>
        <w:t xml:space="preserve">is the hub of California’s water supply, supplying fresh water to two-thirds of the state’s population and millions of acres of farmland. Saltwater from the San Francisco Bay mixes with fresh water from the Sacramento, San Joaquin, and other rivers to create the largest estuary on the West Coast. This estuary provides habitat critical to the survival of many fish and wildlife species. It is also a rich agricultural area, a recreational wonderland, and a complex ecosystem that is home to a variety of wildlife. </w:t>
      </w:r>
    </w:p>
    <w:p w14:paraId="5E4A3263" w14:textId="77777777" w:rsidR="00AC640B" w:rsidRPr="00AC640B" w:rsidRDefault="00AC640B" w:rsidP="00AC640B">
      <w:pPr>
        <w:spacing w:before="100" w:beforeAutospacing="1" w:after="100" w:afterAutospacing="1"/>
        <w:rPr>
          <w:rFonts w:ascii="Avenir Next" w:eastAsia="Times New Roman" w:hAnsi="Avenir Next" w:cs="Times New Roman"/>
        </w:rPr>
      </w:pPr>
      <w:r w:rsidRPr="00AC640B">
        <w:rPr>
          <w:rFonts w:ascii="Avenir Next" w:eastAsia="Times New Roman" w:hAnsi="Avenir Next" w:cs="Times New Roman"/>
        </w:rPr>
        <w:t xml:space="preserve">The conveyance of water from north to south relies on the movement of that water through the Delta and its maze of levees and islands and maintaining the right balance of saltwater and fresh water. Careful operations of the State Water Project (SWP) and federal Central Valley Project (CVP) are critical to keeping the balance, especially in the face of new and ongoing water management challenges. </w:t>
      </w:r>
    </w:p>
    <w:p w14:paraId="2E20C6ED" w14:textId="1F75A65C" w:rsidR="00AC640B" w:rsidRDefault="00AC640B" w:rsidP="00AC640B">
      <w:pPr>
        <w:autoSpaceDE w:val="0"/>
        <w:autoSpaceDN w:val="0"/>
        <w:adjustRightInd w:val="0"/>
        <w:rPr>
          <w:rFonts w:ascii="Avenir Next" w:hAnsi="Avenir Next" w:cs="Times New Roman"/>
          <w:color w:val="103E43"/>
        </w:rPr>
      </w:pPr>
    </w:p>
    <w:p w14:paraId="4A4F6C54" w14:textId="2D2E2886" w:rsidR="00AC640B" w:rsidRDefault="00C07FCA" w:rsidP="00C07FCA">
      <w:pPr>
        <w:autoSpaceDE w:val="0"/>
        <w:autoSpaceDN w:val="0"/>
        <w:adjustRightInd w:val="0"/>
        <w:jc w:val="center"/>
        <w:rPr>
          <w:rFonts w:ascii="Avenir Next" w:hAnsi="Avenir Next" w:cs="Times New Roman"/>
          <w:color w:val="103E43"/>
        </w:rPr>
      </w:pPr>
      <w:r>
        <w:rPr>
          <w:rFonts w:ascii="Avenir Next" w:hAnsi="Avenir Next" w:cs="Times New Roman"/>
          <w:noProof/>
          <w:color w:val="103E43"/>
        </w:rPr>
        <w:drawing>
          <wp:inline distT="0" distB="0" distL="0" distR="0" wp14:anchorId="5ED55ED7" wp14:editId="3F3CE3C8">
            <wp:extent cx="3657600" cy="40514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ltaAOI.png"/>
                    <pic:cNvPicPr/>
                  </pic:nvPicPr>
                  <pic:blipFill>
                    <a:blip r:embed="rId12">
                      <a:extLst>
                        <a:ext uri="{28A0092B-C50C-407E-A947-70E740481C1C}">
                          <a14:useLocalDpi xmlns:a14="http://schemas.microsoft.com/office/drawing/2010/main" val="0"/>
                        </a:ext>
                      </a:extLst>
                    </a:blip>
                    <a:stretch>
                      <a:fillRect/>
                    </a:stretch>
                  </pic:blipFill>
                  <pic:spPr>
                    <a:xfrm>
                      <a:off x="0" y="0"/>
                      <a:ext cx="3664180" cy="4058783"/>
                    </a:xfrm>
                    <a:prstGeom prst="rect">
                      <a:avLst/>
                    </a:prstGeom>
                  </pic:spPr>
                </pic:pic>
              </a:graphicData>
            </a:graphic>
          </wp:inline>
        </w:drawing>
      </w:r>
    </w:p>
    <w:p w14:paraId="2C36F710" w14:textId="7D75E51A" w:rsidR="00E425B4" w:rsidRDefault="00E425B4" w:rsidP="00AC640B">
      <w:pPr>
        <w:autoSpaceDE w:val="0"/>
        <w:autoSpaceDN w:val="0"/>
        <w:adjustRightInd w:val="0"/>
        <w:rPr>
          <w:rFonts w:ascii="Avenir Next" w:hAnsi="Avenir Next" w:cs="Times New Roman"/>
          <w:b/>
          <w:color w:val="103E43"/>
        </w:rPr>
      </w:pPr>
    </w:p>
    <w:p w14:paraId="2EE3166D" w14:textId="58E0105D" w:rsidR="00FA41B1" w:rsidRDefault="00FA41B1" w:rsidP="00AC640B">
      <w:pPr>
        <w:autoSpaceDE w:val="0"/>
        <w:autoSpaceDN w:val="0"/>
        <w:adjustRightInd w:val="0"/>
        <w:rPr>
          <w:rFonts w:ascii="Avenir Next" w:hAnsi="Avenir Next" w:cs="Times New Roman"/>
          <w:b/>
          <w:color w:val="103E43"/>
        </w:rPr>
      </w:pPr>
    </w:p>
    <w:p w14:paraId="26E0A58A" w14:textId="77777777" w:rsidR="00FA41B1" w:rsidRDefault="00FA41B1" w:rsidP="00AC640B">
      <w:pPr>
        <w:autoSpaceDE w:val="0"/>
        <w:autoSpaceDN w:val="0"/>
        <w:adjustRightInd w:val="0"/>
        <w:rPr>
          <w:rFonts w:ascii="Avenir Next" w:hAnsi="Avenir Next" w:cs="Times New Roman"/>
          <w:b/>
          <w:color w:val="103E43"/>
        </w:rPr>
      </w:pPr>
    </w:p>
    <w:p w14:paraId="3686D94C" w14:textId="57B49F06" w:rsidR="00AC640B" w:rsidRPr="00E425B4" w:rsidRDefault="00AC640B" w:rsidP="00AC640B">
      <w:pPr>
        <w:autoSpaceDE w:val="0"/>
        <w:autoSpaceDN w:val="0"/>
        <w:adjustRightInd w:val="0"/>
        <w:rPr>
          <w:rFonts w:ascii="Avenir Next" w:hAnsi="Avenir Next" w:cs="Times New Roman"/>
          <w:b/>
          <w:color w:val="000000" w:themeColor="text1"/>
        </w:rPr>
      </w:pPr>
      <w:r w:rsidRPr="00E425B4">
        <w:rPr>
          <w:rFonts w:ascii="Avenir Next" w:hAnsi="Avenir Next" w:cs="Times New Roman"/>
          <w:b/>
          <w:color w:val="000000" w:themeColor="text1"/>
        </w:rPr>
        <w:t>Modeling of Expected Constituent Concentration Field</w:t>
      </w:r>
    </w:p>
    <w:p w14:paraId="7557894E" w14:textId="77777777" w:rsidR="00E425B4" w:rsidRPr="00AC640B" w:rsidRDefault="00E425B4" w:rsidP="00AC640B">
      <w:pPr>
        <w:autoSpaceDE w:val="0"/>
        <w:autoSpaceDN w:val="0"/>
        <w:adjustRightInd w:val="0"/>
        <w:rPr>
          <w:rFonts w:ascii="Avenir Next" w:hAnsi="Avenir Next" w:cs="Times New Roman"/>
          <w:b/>
          <w:color w:val="103E43"/>
        </w:rPr>
      </w:pPr>
    </w:p>
    <w:p w14:paraId="368218DD" w14:textId="635E507B" w:rsidR="005D0711" w:rsidRDefault="00AC640B" w:rsidP="00AC640B">
      <w:pPr>
        <w:autoSpaceDE w:val="0"/>
        <w:autoSpaceDN w:val="0"/>
        <w:adjustRightInd w:val="0"/>
        <w:rPr>
          <w:rFonts w:ascii="Avenir Next" w:hAnsi="Avenir Next" w:cs="`◊¶œ˛"/>
          <w:color w:val="000000" w:themeColor="text1"/>
        </w:rPr>
      </w:pPr>
      <w:r w:rsidRPr="00E425B4">
        <w:rPr>
          <w:rFonts w:ascii="Avenir Next" w:hAnsi="Avenir Next" w:cs="Times New Roman"/>
          <w:color w:val="000000" w:themeColor="text1"/>
        </w:rPr>
        <w:t xml:space="preserve">The ability to quantitatively understand constituent dynamics in the Delta is hindered by the </w:t>
      </w:r>
      <w:r w:rsidRPr="00E425B4">
        <w:rPr>
          <w:rFonts w:ascii="Avenir Next" w:hAnsi="Avenir Next" w:cs="`◊¶œ˛"/>
          <w:color w:val="000000" w:themeColor="text1"/>
        </w:rPr>
        <w:t>ability to accurately calculate and visualize data from the existing flow measurement</w:t>
      </w:r>
      <w:r w:rsidRPr="00E425B4">
        <w:rPr>
          <w:rFonts w:ascii="Avenir Next" w:hAnsi="Avenir Next" w:cs="Times New Roman"/>
          <w:color w:val="000000" w:themeColor="text1"/>
        </w:rPr>
        <w:t xml:space="preserve"> </w:t>
      </w:r>
      <w:r w:rsidRPr="00E425B4">
        <w:rPr>
          <w:rFonts w:ascii="Avenir Next" w:hAnsi="Avenir Next" w:cs="`◊¶œ˛"/>
          <w:color w:val="000000" w:themeColor="text1"/>
        </w:rPr>
        <w:t>network (USGS and DWR collect flow (stage, velocity, discharge))</w:t>
      </w:r>
      <w:r w:rsidR="005D0711">
        <w:rPr>
          <w:rFonts w:ascii="Avenir Next" w:hAnsi="Avenir Next" w:cs="`◊¶œ˛"/>
          <w:color w:val="000000" w:themeColor="text1"/>
        </w:rPr>
        <w:t xml:space="preserve"> (Figure. 1)</w:t>
      </w:r>
      <w:r w:rsidRPr="00E425B4">
        <w:rPr>
          <w:rFonts w:ascii="Avenir Next" w:hAnsi="Avenir Next" w:cs="`◊¶œ˛"/>
          <w:color w:val="000000" w:themeColor="text1"/>
        </w:rPr>
        <w:t xml:space="preserve">. </w:t>
      </w:r>
    </w:p>
    <w:p w14:paraId="0E9C7FDA" w14:textId="77777777" w:rsidR="005D0711" w:rsidRDefault="005D0711" w:rsidP="00AC640B">
      <w:pPr>
        <w:autoSpaceDE w:val="0"/>
        <w:autoSpaceDN w:val="0"/>
        <w:adjustRightInd w:val="0"/>
        <w:rPr>
          <w:rFonts w:ascii="Avenir Next" w:hAnsi="Avenir Next" w:cs="`◊¶œ˛"/>
          <w:color w:val="000000" w:themeColor="text1"/>
        </w:rPr>
      </w:pPr>
    </w:p>
    <w:p w14:paraId="52EB62F1" w14:textId="77777777" w:rsidR="005D0711" w:rsidRDefault="005D0711" w:rsidP="005D0711">
      <w:pPr>
        <w:autoSpaceDE w:val="0"/>
        <w:autoSpaceDN w:val="0"/>
        <w:adjustRightInd w:val="0"/>
        <w:jc w:val="center"/>
        <w:rPr>
          <w:rFonts w:ascii="Avenir Next" w:hAnsi="Avenir Next" w:cs="Times New Roman"/>
          <w:color w:val="103E43"/>
        </w:rPr>
      </w:pPr>
      <w:r>
        <w:rPr>
          <w:rFonts w:cstheme="minorHAnsi"/>
          <w:noProof/>
        </w:rPr>
        <w:drawing>
          <wp:inline distT="0" distB="0" distL="0" distR="0" wp14:anchorId="343EFF0D" wp14:editId="0485C0EE">
            <wp:extent cx="5118100" cy="6065169"/>
            <wp:effectExtent l="0" t="0" r="0" b="5715"/>
            <wp:docPr id="33" name="Picture 33"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ow.WQ.Factsheet.map_7.2.2020.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3315" cy="6095050"/>
                    </a:xfrm>
                    <a:prstGeom prst="rect">
                      <a:avLst/>
                    </a:prstGeom>
                  </pic:spPr>
                </pic:pic>
              </a:graphicData>
            </a:graphic>
          </wp:inline>
        </w:drawing>
      </w:r>
    </w:p>
    <w:p w14:paraId="2B3F9A88" w14:textId="77777777" w:rsidR="005D0711" w:rsidRDefault="005D0711" w:rsidP="005D0711">
      <w:pPr>
        <w:autoSpaceDE w:val="0"/>
        <w:autoSpaceDN w:val="0"/>
        <w:adjustRightInd w:val="0"/>
        <w:rPr>
          <w:rFonts w:ascii="Avenir Next" w:hAnsi="Avenir Next" w:cs="Times New Roman"/>
          <w:b/>
          <w:color w:val="103E43"/>
        </w:rPr>
      </w:pPr>
    </w:p>
    <w:p w14:paraId="2CE010E5" w14:textId="1C25BDC3" w:rsidR="005D0711" w:rsidRPr="005D0711" w:rsidRDefault="005D0711" w:rsidP="005D0711">
      <w:pPr>
        <w:pStyle w:val="Caption"/>
        <w:rPr>
          <w:i w:val="0"/>
          <w:iCs w:val="0"/>
          <w:color w:val="auto"/>
          <w:sz w:val="24"/>
          <w:szCs w:val="24"/>
        </w:rPr>
      </w:pPr>
      <w:bookmarkStart w:id="0" w:name="_Ref52254625"/>
      <w:r w:rsidRPr="00C612DE">
        <w:rPr>
          <w:b/>
          <w:i w:val="0"/>
          <w:iCs w:val="0"/>
          <w:color w:val="auto"/>
          <w:sz w:val="24"/>
          <w:szCs w:val="24"/>
        </w:rPr>
        <w:t xml:space="preserve">Figure </w:t>
      </w:r>
      <w:bookmarkEnd w:id="0"/>
      <w:r>
        <w:rPr>
          <w:b/>
          <w:i w:val="0"/>
          <w:iCs w:val="0"/>
          <w:color w:val="auto"/>
          <w:sz w:val="24"/>
          <w:szCs w:val="24"/>
        </w:rPr>
        <w:t>1</w:t>
      </w:r>
      <w:r w:rsidRPr="00C612DE">
        <w:rPr>
          <w:b/>
          <w:i w:val="0"/>
          <w:iCs w:val="0"/>
          <w:color w:val="auto"/>
          <w:sz w:val="24"/>
          <w:szCs w:val="24"/>
        </w:rPr>
        <w:t>:</w:t>
      </w:r>
      <w:r>
        <w:rPr>
          <w:i w:val="0"/>
          <w:iCs w:val="0"/>
          <w:color w:val="auto"/>
          <w:sz w:val="24"/>
          <w:szCs w:val="24"/>
        </w:rPr>
        <w:t xml:space="preserve">  </w:t>
      </w:r>
      <w:r w:rsidRPr="007D6C60">
        <w:rPr>
          <w:i w:val="0"/>
          <w:iCs w:val="0"/>
          <w:color w:val="auto"/>
          <w:sz w:val="24"/>
          <w:szCs w:val="24"/>
        </w:rPr>
        <w:t>Delta Regions (zones) and Fixed Monitoring Station flow and water quality network.  X2 is a moving boundary that moves daily with the tides (~8 miles a day twice a day) and at longer timescales with changes in Delta Outflow.</w:t>
      </w:r>
    </w:p>
    <w:p w14:paraId="6D79A48D" w14:textId="3F43F378" w:rsidR="00C612DE" w:rsidRPr="00C612DE" w:rsidRDefault="00AC640B" w:rsidP="00AC640B">
      <w:pPr>
        <w:autoSpaceDE w:val="0"/>
        <w:autoSpaceDN w:val="0"/>
        <w:adjustRightInd w:val="0"/>
        <w:rPr>
          <w:rFonts w:ascii="Avenir Next" w:hAnsi="Avenir Next" w:cs="`◊¶œ˛"/>
          <w:color w:val="000000" w:themeColor="text1"/>
        </w:rPr>
      </w:pPr>
      <w:r w:rsidRPr="00E425B4">
        <w:rPr>
          <w:rFonts w:ascii="Avenir Next" w:hAnsi="Avenir Next" w:cs="`◊¶œ˛"/>
          <w:color w:val="000000" w:themeColor="text1"/>
        </w:rPr>
        <w:lastRenderedPageBreak/>
        <w:t>Current spatial distribution</w:t>
      </w:r>
      <w:r w:rsidRPr="00E425B4">
        <w:rPr>
          <w:rFonts w:ascii="Avenir Next" w:hAnsi="Avenir Next" w:cs="Times New Roman"/>
          <w:color w:val="000000" w:themeColor="text1"/>
        </w:rPr>
        <w:t xml:space="preserve"> </w:t>
      </w:r>
      <w:r w:rsidRPr="00E425B4">
        <w:rPr>
          <w:rFonts w:ascii="Avenir Next" w:hAnsi="Avenir Next" w:cs="`◊¶œ˛"/>
          <w:color w:val="000000" w:themeColor="text1"/>
        </w:rPr>
        <w:t>plots (</w:t>
      </w:r>
      <w:hyperlink r:id="rId14" w:history="1">
        <w:r w:rsidRPr="00E425B4">
          <w:rPr>
            <w:rStyle w:val="Hyperlink"/>
            <w:rFonts w:ascii="Avenir Next" w:hAnsi="Avenir Next" w:cs="`◊¶œ˛"/>
            <w:color w:val="000000" w:themeColor="text1"/>
          </w:rPr>
          <w:t>www.baydeltalive.com/turbidity</w:t>
        </w:r>
      </w:hyperlink>
      <w:r w:rsidRPr="00E425B4">
        <w:rPr>
          <w:rFonts w:ascii="Avenir Next" w:hAnsi="Avenir Next" w:cs="`◊¶œ˛"/>
          <w:color w:val="000000" w:themeColor="text1"/>
        </w:rPr>
        <w:t>) show that constituent distributions in the Delta</w:t>
      </w:r>
      <w:r w:rsidRPr="00E425B4">
        <w:rPr>
          <w:rFonts w:ascii="Avenir Next" w:hAnsi="Avenir Next" w:cs="Times New Roman"/>
          <w:color w:val="000000" w:themeColor="text1"/>
        </w:rPr>
        <w:t xml:space="preserve"> </w:t>
      </w:r>
      <w:r w:rsidRPr="00E425B4">
        <w:rPr>
          <w:rFonts w:ascii="Avenir Next" w:hAnsi="Avenir Next" w:cs="`◊¶œ˛"/>
          <w:color w:val="000000" w:themeColor="text1"/>
        </w:rPr>
        <w:t>appear to be well-behaved fields when in fact the spatial constituent gradients vary</w:t>
      </w:r>
      <w:r w:rsidRPr="00E425B4">
        <w:rPr>
          <w:rFonts w:ascii="Avenir Next" w:hAnsi="Avenir Next" w:cs="Times New Roman"/>
          <w:color w:val="000000" w:themeColor="text1"/>
        </w:rPr>
        <w:t xml:space="preserve"> </w:t>
      </w:r>
      <w:r w:rsidRPr="00E425B4">
        <w:rPr>
          <w:rFonts w:ascii="Avenir Next" w:hAnsi="Avenir Next" w:cs="`◊¶œ˛"/>
          <w:color w:val="000000" w:themeColor="text1"/>
        </w:rPr>
        <w:t>significantly over the tidal excursion. These current methods of interpolation yield the</w:t>
      </w:r>
      <w:r w:rsidRPr="00E425B4">
        <w:rPr>
          <w:rFonts w:ascii="Avenir Next" w:hAnsi="Avenir Next" w:cs="Times New Roman"/>
          <w:color w:val="000000" w:themeColor="text1"/>
        </w:rPr>
        <w:t xml:space="preserve"> approximate spatial distribution of constituents, but for management action and water </w:t>
      </w:r>
      <w:r w:rsidRPr="00E425B4">
        <w:rPr>
          <w:rFonts w:ascii="Avenir Next" w:hAnsi="Avenir Next" w:cs="`◊¶œ˛"/>
          <w:color w:val="000000" w:themeColor="text1"/>
        </w:rPr>
        <w:t>operations, the true details of the gradients in the constituent fields are needed. To</w:t>
      </w:r>
      <w:r w:rsidRPr="00E425B4">
        <w:rPr>
          <w:rFonts w:ascii="Avenir Next" w:hAnsi="Avenir Next" w:cs="Times New Roman"/>
          <w:color w:val="000000" w:themeColor="text1"/>
        </w:rPr>
        <w:t xml:space="preserve"> accomplish this goal, USGS developed a 1D transport equation and data assimilation </w:t>
      </w:r>
      <w:r w:rsidRPr="00E425B4">
        <w:rPr>
          <w:rFonts w:ascii="Avenir Next" w:hAnsi="Avenir Next" w:cs="`◊¶œ˛"/>
          <w:color w:val="000000" w:themeColor="text1"/>
        </w:rPr>
        <w:t>method (funded by DWR and DSP) to fill in the details of the spatial structure in the</w:t>
      </w:r>
      <w:r w:rsidRPr="00E425B4">
        <w:rPr>
          <w:rFonts w:ascii="Avenir Next" w:hAnsi="Avenir Next" w:cs="Times New Roman"/>
          <w:color w:val="000000" w:themeColor="text1"/>
        </w:rPr>
        <w:t xml:space="preserve"> </w:t>
      </w:r>
      <w:r w:rsidRPr="00E425B4">
        <w:rPr>
          <w:rFonts w:ascii="Avenir Next" w:hAnsi="Avenir Next" w:cs="`◊¶œ˛"/>
          <w:color w:val="000000" w:themeColor="text1"/>
        </w:rPr>
        <w:t>constituent fields between sampling stations in the North Delta using a conservative tracer.</w:t>
      </w:r>
    </w:p>
    <w:p w14:paraId="1CD19319" w14:textId="77777777" w:rsidR="00AC640B" w:rsidRPr="00E425B4" w:rsidRDefault="00AC640B" w:rsidP="00AC640B">
      <w:pPr>
        <w:autoSpaceDE w:val="0"/>
        <w:autoSpaceDN w:val="0"/>
        <w:adjustRightInd w:val="0"/>
        <w:rPr>
          <w:rFonts w:ascii="Avenir Next" w:hAnsi="Avenir Next" w:cs="`◊¶œ˛"/>
          <w:color w:val="000000" w:themeColor="text1"/>
        </w:rPr>
      </w:pPr>
    </w:p>
    <w:p w14:paraId="79275B0A" w14:textId="39212B05" w:rsidR="00AC640B" w:rsidRPr="00E425B4" w:rsidRDefault="00AC640B" w:rsidP="00AC640B">
      <w:pPr>
        <w:autoSpaceDE w:val="0"/>
        <w:autoSpaceDN w:val="0"/>
        <w:adjustRightInd w:val="0"/>
        <w:rPr>
          <w:rFonts w:ascii="Avenir Next" w:hAnsi="Avenir Next" w:cs="`◊¶œ˛"/>
          <w:color w:val="000000" w:themeColor="text1"/>
        </w:rPr>
      </w:pPr>
      <w:r w:rsidRPr="00E425B4">
        <w:rPr>
          <w:rFonts w:ascii="Avenir Next" w:hAnsi="Avenir Next" w:cs="`◊¶œ˛"/>
          <w:color w:val="000000" w:themeColor="text1"/>
        </w:rPr>
        <w:t xml:space="preserve">Building on the USGS transport equations and techniques, 34 North </w:t>
      </w:r>
      <w:r w:rsidR="005D0711">
        <w:rPr>
          <w:rFonts w:ascii="Avenir Next" w:hAnsi="Avenir Next" w:cs="`◊¶œ˛"/>
          <w:color w:val="000000" w:themeColor="text1"/>
        </w:rPr>
        <w:t xml:space="preserve">applied these techniques to </w:t>
      </w:r>
      <w:r w:rsidRPr="00E425B4">
        <w:rPr>
          <w:rFonts w:ascii="Avenir Next" w:hAnsi="Avenir Next" w:cs="`◊¶œ˛"/>
          <w:color w:val="000000" w:themeColor="text1"/>
        </w:rPr>
        <w:t xml:space="preserve">develop a web-based real time tool to visualize the detailed constituent field throughout the Delta. While the algorithms will be most accurate in the North Delta, stakeholders can explore </w:t>
      </w:r>
      <w:r w:rsidRPr="00E425B4">
        <w:rPr>
          <w:rFonts w:ascii="Avenir Next" w:hAnsi="Avenir Next" w:cs="Times New Roman"/>
          <w:color w:val="000000" w:themeColor="text1"/>
        </w:rPr>
        <w:t>spatial maps and near real time visualizations throughout the watershed where continuous monitoring is present.</w:t>
      </w:r>
    </w:p>
    <w:p w14:paraId="54C23356" w14:textId="7B026E68" w:rsidR="00AC640B" w:rsidRDefault="00AC640B" w:rsidP="00AC640B"/>
    <w:p w14:paraId="275291E8" w14:textId="25B42A27" w:rsidR="00203546" w:rsidRDefault="00203546" w:rsidP="00AC640B"/>
    <w:p w14:paraId="29F46B53" w14:textId="77777777" w:rsidR="00203546" w:rsidRPr="009F0A68" w:rsidRDefault="00203546" w:rsidP="00203546">
      <w:pPr>
        <w:rPr>
          <w:rFonts w:ascii="Avenir Next" w:hAnsi="Avenir Next"/>
          <w:b/>
          <w:color w:val="000000" w:themeColor="text1"/>
        </w:rPr>
      </w:pPr>
      <w:r w:rsidRPr="009F0A68">
        <w:rPr>
          <w:rFonts w:ascii="Avenir Next" w:hAnsi="Avenir Next"/>
          <w:b/>
          <w:color w:val="000000" w:themeColor="text1"/>
        </w:rPr>
        <w:t>The Problem of Tidal Aliasing</w:t>
      </w:r>
    </w:p>
    <w:p w14:paraId="20C611FE" w14:textId="77777777" w:rsidR="00203546" w:rsidRPr="009F0A68" w:rsidRDefault="00203546" w:rsidP="00203546">
      <w:pPr>
        <w:rPr>
          <w:rFonts w:ascii="Avenir Next" w:hAnsi="Avenir Next"/>
          <w:b/>
          <w:color w:val="000000" w:themeColor="text1"/>
        </w:rPr>
      </w:pPr>
    </w:p>
    <w:p w14:paraId="69ACF1A5" w14:textId="217F26CF" w:rsidR="00203546" w:rsidRDefault="00203546" w:rsidP="00203546">
      <w:pPr>
        <w:rPr>
          <w:rFonts w:ascii="Avenir Next" w:hAnsi="Avenir Next"/>
          <w:color w:val="000000" w:themeColor="text1"/>
        </w:rPr>
      </w:pPr>
      <w:r w:rsidRPr="009F0A68">
        <w:rPr>
          <w:rFonts w:ascii="Avenir Next" w:hAnsi="Avenir Next"/>
          <w:color w:val="000000" w:themeColor="text1"/>
        </w:rPr>
        <w:t xml:space="preserve">The spatial distribution of water quality constituents over the transect shown figure 2 can move up to about ~4.5 miles, a distance known as the tidal excursion.  The tidal excursion is the distance a parcel of water travels with the tidal currents in ½ tidal cycle. </w:t>
      </w:r>
      <w:proofErr w:type="gramStart"/>
      <w:r w:rsidRPr="009F0A68">
        <w:rPr>
          <w:rFonts w:ascii="Avenir Next" w:hAnsi="Avenir Next"/>
          <w:color w:val="000000" w:themeColor="text1"/>
        </w:rPr>
        <w:t>An</w:t>
      </w:r>
      <w:proofErr w:type="gramEnd"/>
      <w:r w:rsidRPr="009F0A68">
        <w:rPr>
          <w:rFonts w:ascii="Avenir Next" w:hAnsi="Avenir Next"/>
          <w:color w:val="000000" w:themeColor="text1"/>
        </w:rPr>
        <w:t xml:space="preserve"> Eulerian estimate of the tidal excursion is, </w:t>
      </w:r>
      <w:r w:rsidR="00B43983" w:rsidRPr="00FE593E">
        <w:rPr>
          <w:rFonts w:ascii="Avenir Next" w:hAnsi="Avenir Next"/>
          <w:noProof/>
          <w:color w:val="000000" w:themeColor="text1"/>
          <w:position w:val="-12"/>
        </w:rPr>
        <w:object w:dxaOrig="2780" w:dyaOrig="360" w14:anchorId="68CCC5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alt="" style="width:139.7pt;height:19.1pt;mso-width-percent:0;mso-height-percent:0;mso-width-percent:0;mso-height-percent:0" o:ole="">
            <v:imagedata r:id="rId15" o:title=""/>
          </v:shape>
          <o:OLEObject Type="Embed" ProgID="Equation.3" ShapeID="_x0000_i1038" DrawAspect="Content" ObjectID="_1683610037" r:id="rId16"/>
        </w:object>
      </w:r>
      <w:r w:rsidRPr="009F0A68">
        <w:rPr>
          <w:rFonts w:ascii="Avenir Next" w:hAnsi="Avenir Next"/>
          <w:noProof/>
          <w:color w:val="000000" w:themeColor="text1"/>
        </w:rPr>
        <w:t xml:space="preserve"> </w:t>
      </w:r>
      <w:r w:rsidRPr="009F0A68">
        <w:rPr>
          <w:rFonts w:ascii="Avenir Next" w:hAnsi="Avenir Next"/>
          <w:color w:val="000000" w:themeColor="text1"/>
        </w:rPr>
        <w:t xml:space="preserve">(see Appendix B for origin of this relationship).  To estimate the tidal excursion in Old River we note the peak </w:t>
      </w:r>
      <w:r>
        <w:rPr>
          <w:rFonts w:ascii="Avenir Next" w:hAnsi="Avenir Next"/>
          <w:color w:val="000000" w:themeColor="text1"/>
        </w:rPr>
        <w:t>flood currents at station HOL (a</w:t>
      </w:r>
      <w:r w:rsidRPr="009F0A68">
        <w:rPr>
          <w:rFonts w:ascii="Avenir Next" w:hAnsi="Avenir Next"/>
          <w:color w:val="000000" w:themeColor="text1"/>
        </w:rPr>
        <w:t xml:space="preserve"> </w:t>
      </w:r>
      <w:r>
        <w:rPr>
          <w:rFonts w:ascii="Avenir Next" w:hAnsi="Avenir Next"/>
          <w:color w:val="000000" w:themeColor="text1"/>
        </w:rPr>
        <w:t>WQ sensor</w:t>
      </w:r>
      <w:r w:rsidRPr="009F0A68">
        <w:rPr>
          <w:rFonts w:ascii="Avenir Next" w:hAnsi="Avenir Next"/>
          <w:color w:val="000000" w:themeColor="text1"/>
        </w:rPr>
        <w:t xml:space="preserve"> on Old River immediately sou</w:t>
      </w:r>
      <w:r>
        <w:rPr>
          <w:rFonts w:ascii="Avenir Next" w:hAnsi="Avenir Next"/>
          <w:color w:val="000000" w:themeColor="text1"/>
        </w:rPr>
        <w:t>th of Franks Tract (see figure 2</w:t>
      </w:r>
      <w:r w:rsidRPr="009F0A68">
        <w:rPr>
          <w:rFonts w:ascii="Avenir Next" w:hAnsi="Avenir Next"/>
          <w:color w:val="000000" w:themeColor="text1"/>
        </w:rPr>
        <w:t xml:space="preserve">) are roughly 43 cm/s (1.75 ft/s), which gives </w:t>
      </w:r>
      <w:proofErr w:type="gramStart"/>
      <w:r w:rsidRPr="009F0A68">
        <w:rPr>
          <w:rFonts w:ascii="Avenir Next" w:hAnsi="Avenir Next"/>
          <w:color w:val="000000" w:themeColor="text1"/>
        </w:rPr>
        <w:t>an</w:t>
      </w:r>
      <w:proofErr w:type="gramEnd"/>
      <w:r w:rsidRPr="009F0A68">
        <w:rPr>
          <w:rFonts w:ascii="Avenir Next" w:hAnsi="Avenir Next"/>
          <w:color w:val="000000" w:themeColor="text1"/>
        </w:rPr>
        <w:t xml:space="preserve"> Eulerian tidal excursion estimate of 7.5 km (4.7 mi) based on eq. A.5. The length of Old River between Franks Tract and Clifton Court Forebay (CCFB) is 25 km (16mi), so the tidal excursion, and by extension the location of the turbidity field, can move by as much as 1/3 the length of Old River between Franks Tract and CCFB, respectively.  </w:t>
      </w:r>
      <w:r w:rsidRPr="00203546">
        <w:rPr>
          <w:rFonts w:ascii="Avenir Next" w:hAnsi="Avenir Next"/>
          <w:color w:val="FF0000"/>
        </w:rPr>
        <w:t>To get a sense of the scale of the movements of water quality constituents within Old River, consider that if the high turbidity region near station HOL were mapped at the end of ebb, it would move t</w:t>
      </w:r>
      <w:r w:rsidR="00A9234E">
        <w:rPr>
          <w:rFonts w:ascii="Avenir Next" w:hAnsi="Avenir Next"/>
          <w:color w:val="FF0000"/>
        </w:rPr>
        <w:t xml:space="preserve">o the position shown on figure </w:t>
      </w:r>
      <w:proofErr w:type="gramStart"/>
      <w:r w:rsidR="00A9234E">
        <w:rPr>
          <w:rFonts w:ascii="Avenir Next" w:hAnsi="Avenir Next"/>
          <w:color w:val="FF0000"/>
        </w:rPr>
        <w:t xml:space="preserve">X </w:t>
      </w:r>
      <w:r w:rsidRPr="00203546">
        <w:rPr>
          <w:rFonts w:ascii="Avenir Next" w:hAnsi="Avenir Next"/>
          <w:color w:val="FF0000"/>
        </w:rPr>
        <w:t xml:space="preserve"> (</w:t>
      </w:r>
      <w:proofErr w:type="gramEnd"/>
      <w:r w:rsidRPr="00203546">
        <w:rPr>
          <w:rFonts w:ascii="Avenir Next" w:hAnsi="Avenir Next"/>
          <w:color w:val="FF0000"/>
        </w:rPr>
        <w:t>January 11), the distance shown by the red line placed west of Old River</w:t>
      </w:r>
      <w:r w:rsidRPr="009F0A68">
        <w:rPr>
          <w:rFonts w:ascii="Avenir Next" w:hAnsi="Avenir Next"/>
          <w:color w:val="000000" w:themeColor="text1"/>
        </w:rPr>
        <w:t xml:space="preserve">.  </w:t>
      </w:r>
    </w:p>
    <w:p w14:paraId="2ABF45DF" w14:textId="77777777" w:rsidR="00203546" w:rsidRDefault="00203546" w:rsidP="00203546">
      <w:pPr>
        <w:rPr>
          <w:rFonts w:ascii="Avenir Next" w:hAnsi="Avenir Next"/>
          <w:color w:val="000000" w:themeColor="text1"/>
        </w:rPr>
      </w:pPr>
    </w:p>
    <w:p w14:paraId="06E84A51" w14:textId="21A7FA93" w:rsidR="00203546" w:rsidRDefault="00203546" w:rsidP="00203546">
      <w:pPr>
        <w:rPr>
          <w:rFonts w:ascii="Avenir Next" w:hAnsi="Avenir Next"/>
          <w:color w:val="000000" w:themeColor="text1"/>
        </w:rPr>
      </w:pPr>
      <w:r w:rsidRPr="009F0A68">
        <w:rPr>
          <w:rFonts w:ascii="Avenir Next" w:hAnsi="Avenir Next"/>
          <w:color w:val="000000" w:themeColor="text1"/>
        </w:rPr>
        <w:t xml:space="preserve">The problem is the tides </w:t>
      </w:r>
      <w:r w:rsidR="00C5071B">
        <w:rPr>
          <w:rFonts w:ascii="Avenir Next" w:hAnsi="Avenir Next"/>
          <w:color w:val="000000" w:themeColor="text1"/>
        </w:rPr>
        <w:t xml:space="preserve">quickly </w:t>
      </w:r>
      <w:r w:rsidRPr="009F0A68">
        <w:rPr>
          <w:rFonts w:ascii="Avenir Next" w:hAnsi="Avenir Next"/>
          <w:color w:val="000000" w:themeColor="text1"/>
        </w:rPr>
        <w:t xml:space="preserve">move the water quality constituent spatial structure </w:t>
      </w:r>
      <w:r w:rsidR="00C5071B">
        <w:rPr>
          <w:rFonts w:ascii="Avenir Next" w:hAnsi="Avenir Next"/>
          <w:color w:val="000000" w:themeColor="text1"/>
        </w:rPr>
        <w:t>during any monitoring or data collection effort</w:t>
      </w:r>
      <w:r w:rsidRPr="009F0A68">
        <w:rPr>
          <w:rFonts w:ascii="Avenir Next" w:hAnsi="Avenir Next"/>
          <w:color w:val="000000" w:themeColor="text1"/>
        </w:rPr>
        <w:t xml:space="preserve"> which distorts</w:t>
      </w:r>
      <w:r w:rsidR="00C5071B">
        <w:rPr>
          <w:rFonts w:ascii="Avenir Next" w:hAnsi="Avenir Next"/>
          <w:color w:val="000000" w:themeColor="text1"/>
        </w:rPr>
        <w:t xml:space="preserve"> the measured spatial structure</w:t>
      </w:r>
      <w:r w:rsidRPr="009F0A68">
        <w:rPr>
          <w:rFonts w:ascii="Avenir Next" w:hAnsi="Avenir Next"/>
          <w:color w:val="000000" w:themeColor="text1"/>
        </w:rPr>
        <w:t xml:space="preserve">.  For example, if a </w:t>
      </w:r>
      <w:r w:rsidR="00C5071B">
        <w:rPr>
          <w:rFonts w:ascii="Avenir Next" w:hAnsi="Avenir Next"/>
          <w:color w:val="000000" w:themeColor="text1"/>
        </w:rPr>
        <w:t xml:space="preserve">field sampling effort </w:t>
      </w:r>
      <w:r w:rsidRPr="009F0A68">
        <w:rPr>
          <w:rFonts w:ascii="Avenir Next" w:hAnsi="Avenir Next"/>
          <w:color w:val="000000" w:themeColor="text1"/>
        </w:rPr>
        <w:t xml:space="preserve">starts at the end of ebb, </w:t>
      </w:r>
      <w:r w:rsidR="00C5071B">
        <w:rPr>
          <w:rFonts w:ascii="Avenir Next" w:hAnsi="Avenir Next"/>
          <w:color w:val="000000" w:themeColor="text1"/>
        </w:rPr>
        <w:t xml:space="preserve">monitoring is occurring </w:t>
      </w:r>
      <w:r w:rsidRPr="009F0A68">
        <w:rPr>
          <w:rFonts w:ascii="Avenir Next" w:hAnsi="Avenir Next"/>
          <w:color w:val="000000" w:themeColor="text1"/>
        </w:rPr>
        <w:t>when turbidity is as far out of the South Delta as it is going to be for that</w:t>
      </w:r>
      <w:r w:rsidR="00C5071B">
        <w:rPr>
          <w:rFonts w:ascii="Avenir Next" w:hAnsi="Avenir Next"/>
          <w:color w:val="000000" w:themeColor="text1"/>
        </w:rPr>
        <w:t xml:space="preserve"> day. If the field study</w:t>
      </w:r>
      <w:r w:rsidRPr="009F0A68">
        <w:rPr>
          <w:rFonts w:ascii="Avenir Next" w:hAnsi="Avenir Next"/>
          <w:color w:val="000000" w:themeColor="text1"/>
        </w:rPr>
        <w:t xml:space="preserve"> lasts 6 hours, or a complete ebb tide, the </w:t>
      </w:r>
      <w:r w:rsidR="00C5071B">
        <w:rPr>
          <w:rFonts w:ascii="Avenir Next" w:hAnsi="Avenir Next"/>
          <w:color w:val="000000" w:themeColor="text1"/>
        </w:rPr>
        <w:t>program</w:t>
      </w:r>
      <w:r w:rsidRPr="009F0A68">
        <w:rPr>
          <w:rFonts w:ascii="Avenir Next" w:hAnsi="Avenir Next"/>
          <w:color w:val="000000" w:themeColor="text1"/>
        </w:rPr>
        <w:t xml:space="preserve"> will be sampling turbidity when it is as far as into the South Delta as it will be for that day.  The tidal currents are literally moving the turbidity field </w:t>
      </w:r>
      <w:r w:rsidR="00C5071B">
        <w:rPr>
          <w:rFonts w:ascii="Avenir Next" w:hAnsi="Avenir Next"/>
          <w:color w:val="000000" w:themeColor="text1"/>
        </w:rPr>
        <w:t>during sampling</w:t>
      </w:r>
      <w:r w:rsidRPr="009F0A68">
        <w:rPr>
          <w:rFonts w:ascii="Avenir Next" w:hAnsi="Avenir Next"/>
          <w:color w:val="000000" w:themeColor="text1"/>
        </w:rPr>
        <w:t>.  The transect shown, figure 2, is an example of this phenomena.  It begins at the end of ebb and finishes at the end of flood (</w:t>
      </w:r>
      <w:proofErr w:type="gramStart"/>
      <w:r w:rsidRPr="009F0A68">
        <w:rPr>
          <w:rFonts w:ascii="Avenir Next" w:hAnsi="Avenir Next"/>
          <w:color w:val="000000" w:themeColor="text1"/>
        </w:rPr>
        <w:t>e.g.</w:t>
      </w:r>
      <w:proofErr w:type="gramEnd"/>
      <w:r w:rsidRPr="009F0A68">
        <w:rPr>
          <w:rFonts w:ascii="Avenir Next" w:hAnsi="Avenir Next"/>
          <w:color w:val="000000" w:themeColor="text1"/>
        </w:rPr>
        <w:t xml:space="preserve"> roughly 6 hours).  The turbidity measurements during the early part of the </w:t>
      </w:r>
      <w:r w:rsidRPr="009F0A68">
        <w:rPr>
          <w:rFonts w:ascii="Avenir Next" w:hAnsi="Avenir Next"/>
          <w:color w:val="000000" w:themeColor="text1"/>
        </w:rPr>
        <w:lastRenderedPageBreak/>
        <w:t xml:space="preserve">transect will more closely represent the position of the turbidity field as far north as it will be for a given tidal day, while the portion of the transect taken near the end of flood will more closely represent of the position of the turbidity field when it is as far south as it will be during the tidal day – as much as ~4.5 miles closer, during spring tides.  </w:t>
      </w:r>
    </w:p>
    <w:p w14:paraId="4444907A" w14:textId="15675F35" w:rsidR="00C5071B" w:rsidRDefault="00C5071B" w:rsidP="00203546">
      <w:pPr>
        <w:rPr>
          <w:rFonts w:ascii="Avenir Next" w:hAnsi="Avenir Next"/>
          <w:color w:val="000000" w:themeColor="text1"/>
        </w:rPr>
      </w:pPr>
    </w:p>
    <w:p w14:paraId="54449571" w14:textId="77777777" w:rsidR="00C5071B" w:rsidRDefault="00C5071B" w:rsidP="00C5071B">
      <w:pPr>
        <w:jc w:val="center"/>
        <w:rPr>
          <w:rFonts w:ascii="Avenir Next" w:hAnsi="Avenir Next"/>
          <w:color w:val="000000" w:themeColor="text1"/>
        </w:rPr>
      </w:pPr>
      <w:r w:rsidRPr="00E425B4">
        <w:rPr>
          <w:rFonts w:ascii="Avenir Next" w:hAnsi="Avenir Next"/>
          <w:noProof/>
          <w:color w:val="000000" w:themeColor="text1"/>
        </w:rPr>
        <w:drawing>
          <wp:inline distT="0" distB="0" distL="0" distR="0" wp14:anchorId="58D03B90" wp14:editId="4789EAA3">
            <wp:extent cx="5943600" cy="3650615"/>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943600" cy="3650615"/>
                    </a:xfrm>
                    <a:prstGeom prst="rect">
                      <a:avLst/>
                    </a:prstGeom>
                  </pic:spPr>
                </pic:pic>
              </a:graphicData>
            </a:graphic>
          </wp:inline>
        </w:drawing>
      </w:r>
    </w:p>
    <w:p w14:paraId="6625EEE8" w14:textId="77777777" w:rsidR="00C5071B" w:rsidRDefault="00C5071B" w:rsidP="00C5071B">
      <w:pPr>
        <w:rPr>
          <w:rFonts w:ascii="Avenir Next" w:hAnsi="Avenir Next"/>
          <w:color w:val="000000" w:themeColor="text1"/>
        </w:rPr>
      </w:pPr>
    </w:p>
    <w:p w14:paraId="4E727942" w14:textId="6625D88F" w:rsidR="001C78D8" w:rsidRPr="001C342F" w:rsidRDefault="00C5071B" w:rsidP="001C78D8">
      <w:pPr>
        <w:rPr>
          <w:rFonts w:ascii="Avenir Next" w:hAnsi="Avenir Next"/>
          <w:color w:val="000000" w:themeColor="text1"/>
          <w:sz w:val="22"/>
          <w:szCs w:val="22"/>
        </w:rPr>
      </w:pPr>
      <w:r w:rsidRPr="001C342F">
        <w:rPr>
          <w:rFonts w:ascii="Avenir Next" w:hAnsi="Avenir Next"/>
          <w:b/>
          <w:color w:val="000000" w:themeColor="text1"/>
          <w:sz w:val="22"/>
          <w:szCs w:val="22"/>
        </w:rPr>
        <w:t>Figure 2</w:t>
      </w:r>
      <w:r w:rsidR="001C342F">
        <w:rPr>
          <w:rFonts w:ascii="Avenir Next" w:hAnsi="Avenir Next"/>
          <w:b/>
          <w:color w:val="000000" w:themeColor="text1"/>
          <w:sz w:val="22"/>
          <w:szCs w:val="22"/>
        </w:rPr>
        <w:t>.</w:t>
      </w:r>
      <w:r w:rsidRPr="001C342F">
        <w:rPr>
          <w:rFonts w:ascii="Avenir Next" w:hAnsi="Avenir Next"/>
          <w:color w:val="000000" w:themeColor="text1"/>
          <w:sz w:val="22"/>
          <w:szCs w:val="22"/>
        </w:rPr>
        <w:t xml:space="preserve">  </w:t>
      </w:r>
      <w:r w:rsidR="001C78D8" w:rsidRPr="001C342F">
        <w:rPr>
          <w:rFonts w:ascii="Avenir Next" w:hAnsi="Avenir Next"/>
          <w:color w:val="000000" w:themeColor="text1"/>
          <w:sz w:val="22"/>
          <w:szCs w:val="22"/>
        </w:rPr>
        <w:t xml:space="preserve">DWR biweekly spatial mapping of the turbidity distribution in the loop from Old River to Woodward Canal to Middle River, to the San Joaquin to Old River is used by the Delta Smelt Working Group - a multi-agency regulatory entity that provides guidance to the water project operators on compliance with State and Federal Delta Smelt biological opinions.  To obtain the example “heat” maps shown in figure 2, DWR drags a water quality Sonde behind a boat while collecting GPS position data.  </w:t>
      </w:r>
    </w:p>
    <w:p w14:paraId="42EC33E0" w14:textId="15F46FD1" w:rsidR="00203546" w:rsidRPr="009F0A68" w:rsidRDefault="00203546" w:rsidP="00203546">
      <w:pPr>
        <w:rPr>
          <w:rFonts w:ascii="Avenir Next" w:hAnsi="Avenir Next"/>
          <w:color w:val="000000" w:themeColor="text1"/>
        </w:rPr>
      </w:pPr>
    </w:p>
    <w:p w14:paraId="7A8EF9A1" w14:textId="44C3792F" w:rsidR="00203546" w:rsidRPr="009F0A68" w:rsidRDefault="00203546" w:rsidP="00203546">
      <w:pPr>
        <w:rPr>
          <w:rFonts w:ascii="Avenir Next" w:hAnsi="Avenir Next"/>
          <w:color w:val="000000" w:themeColor="text1"/>
        </w:rPr>
      </w:pPr>
      <w:r w:rsidRPr="009F0A68">
        <w:rPr>
          <w:rFonts w:ascii="Avenir Next" w:hAnsi="Avenir Next"/>
          <w:color w:val="000000" w:themeColor="text1"/>
        </w:rPr>
        <w:t xml:space="preserve">This well-known phenomenon is known as tidal aliasing: which is the collection of spurious data when the sampling time is a significant fraction of the fundamental period of the phenomena being measured – in our case the M2 partial tide, which has a period of 12.42 hours. Basically, the boat-measured spatial distribution is highly aliased (distorted) because the turbidity field moves a significant distance with the tidal currents during the period the boat is collecting data.  </w:t>
      </w:r>
    </w:p>
    <w:p w14:paraId="6B7C31D0" w14:textId="77777777" w:rsidR="00B53454" w:rsidRDefault="00B53454" w:rsidP="00CD578A">
      <w:pPr>
        <w:pStyle w:val="Heading1"/>
        <w:rPr>
          <w:rFonts w:ascii="Avenir Next" w:hAnsi="Avenir Next"/>
          <w:color w:val="000000" w:themeColor="text1"/>
        </w:rPr>
      </w:pPr>
    </w:p>
    <w:p w14:paraId="6921BC10" w14:textId="77777777" w:rsidR="00B53454" w:rsidRDefault="00B53454" w:rsidP="00CD578A">
      <w:pPr>
        <w:pStyle w:val="Heading1"/>
        <w:rPr>
          <w:rFonts w:ascii="Avenir Next" w:hAnsi="Avenir Next"/>
          <w:color w:val="000000" w:themeColor="text1"/>
        </w:rPr>
      </w:pPr>
    </w:p>
    <w:p w14:paraId="5D3CED2D" w14:textId="77777777" w:rsidR="001C342F" w:rsidRDefault="001C342F" w:rsidP="00CD578A">
      <w:pPr>
        <w:pStyle w:val="Heading1"/>
        <w:rPr>
          <w:rFonts w:ascii="Avenir Next" w:hAnsi="Avenir Next"/>
          <w:color w:val="000000" w:themeColor="text1"/>
        </w:rPr>
      </w:pPr>
    </w:p>
    <w:p w14:paraId="6071BD1B" w14:textId="54F1D9CA" w:rsidR="00CD578A" w:rsidRDefault="001C78D8" w:rsidP="00CD578A">
      <w:pPr>
        <w:pStyle w:val="Heading1"/>
        <w:rPr>
          <w:rFonts w:ascii="Avenir Next" w:hAnsi="Avenir Next"/>
          <w:color w:val="000000" w:themeColor="text1"/>
        </w:rPr>
      </w:pPr>
      <w:r>
        <w:rPr>
          <w:rFonts w:ascii="Avenir Next" w:hAnsi="Avenir Next"/>
          <w:color w:val="000000" w:themeColor="text1"/>
        </w:rPr>
        <w:t xml:space="preserve">Project </w:t>
      </w:r>
      <w:r w:rsidR="00CD578A" w:rsidRPr="009F0A68">
        <w:rPr>
          <w:rFonts w:ascii="Avenir Next" w:hAnsi="Avenir Next"/>
          <w:color w:val="000000" w:themeColor="text1"/>
        </w:rPr>
        <w:t>Relevance and Benefits</w:t>
      </w:r>
    </w:p>
    <w:p w14:paraId="7B3B356E" w14:textId="77777777" w:rsidR="00C5071B" w:rsidRPr="00C5071B" w:rsidRDefault="00C5071B" w:rsidP="00C5071B"/>
    <w:p w14:paraId="6ADFB495" w14:textId="0513D45D" w:rsidR="001C78D8" w:rsidRDefault="00B53454" w:rsidP="00C30E94">
      <w:pPr>
        <w:rPr>
          <w:rFonts w:ascii="Avenir Next" w:hAnsi="Avenir Next"/>
          <w:color w:val="000000" w:themeColor="text1"/>
        </w:rPr>
      </w:pPr>
      <w:r w:rsidRPr="009F0A68">
        <w:rPr>
          <w:rFonts w:ascii="Avenir Next" w:hAnsi="Avenir Next" w:cs="Helv"/>
          <w:color w:val="000000" w:themeColor="text1"/>
          <w:szCs w:val="20"/>
        </w:rPr>
        <w:t xml:space="preserve">The Constituent Tracker (CT) combines measured observations of water quality constituents and measured velocities to produce graphical products based on the tidal excursions of these constituents from their slack-water distributions (viewing data at a constant point in tide). </w:t>
      </w:r>
      <w:r w:rsidR="00C5071B" w:rsidRPr="009F0A68">
        <w:rPr>
          <w:rFonts w:ascii="Avenir Next" w:hAnsi="Avenir Next"/>
          <w:color w:val="000000" w:themeColor="text1"/>
        </w:rPr>
        <w:t xml:space="preserve">This project is aimed at using an advection-based model to </w:t>
      </w:r>
      <w:r w:rsidR="001C78D8">
        <w:rPr>
          <w:rFonts w:ascii="Avenir Next" w:hAnsi="Avenir Next"/>
          <w:color w:val="000000" w:themeColor="text1"/>
        </w:rPr>
        <w:t>make near real time estimations of the</w:t>
      </w:r>
      <w:r w:rsidR="00C5071B" w:rsidRPr="009F0A68">
        <w:rPr>
          <w:rFonts w:ascii="Avenir Next" w:hAnsi="Avenir Next"/>
          <w:color w:val="000000" w:themeColor="text1"/>
        </w:rPr>
        <w:t xml:space="preserve"> position of </w:t>
      </w:r>
      <w:r w:rsidR="00C5071B">
        <w:rPr>
          <w:rFonts w:ascii="Avenir Next" w:hAnsi="Avenir Next"/>
          <w:color w:val="000000" w:themeColor="text1"/>
        </w:rPr>
        <w:t>a constituent</w:t>
      </w:r>
      <w:r w:rsidR="001C78D8">
        <w:rPr>
          <w:rFonts w:ascii="Avenir Next" w:hAnsi="Avenir Next"/>
          <w:color w:val="000000" w:themeColor="text1"/>
        </w:rPr>
        <w:t xml:space="preserve"> to better inform water operations their regulatory impacts.  </w:t>
      </w:r>
      <w:r w:rsidR="00C5071B">
        <w:rPr>
          <w:rFonts w:ascii="Avenir Next" w:hAnsi="Avenir Next"/>
          <w:color w:val="000000" w:themeColor="text1"/>
        </w:rPr>
        <w:t xml:space="preserve"> </w:t>
      </w:r>
      <w:r>
        <w:rPr>
          <w:rFonts w:ascii="Avenir Next" w:hAnsi="Avenir Next"/>
          <w:color w:val="000000" w:themeColor="text1"/>
        </w:rPr>
        <w:t>For example, t</w:t>
      </w:r>
      <w:r w:rsidR="00CD578A" w:rsidRPr="009F0A68">
        <w:rPr>
          <w:rFonts w:ascii="Avenir Next" w:hAnsi="Avenir Next"/>
          <w:color w:val="000000" w:themeColor="text1"/>
        </w:rPr>
        <w:t>here are a number of different regulatory triggers aimed at protecting delta s</w:t>
      </w:r>
      <w:r w:rsidR="00E425B4">
        <w:rPr>
          <w:rFonts w:ascii="Avenir Next" w:hAnsi="Avenir Next"/>
          <w:color w:val="000000" w:themeColor="text1"/>
        </w:rPr>
        <w:t xml:space="preserve">melt that can </w:t>
      </w:r>
      <w:r w:rsidR="001C78D8">
        <w:rPr>
          <w:rFonts w:ascii="Avenir Next" w:hAnsi="Avenir Next"/>
          <w:color w:val="000000" w:themeColor="text1"/>
        </w:rPr>
        <w:t>impact water operations</w:t>
      </w:r>
      <w:r w:rsidR="00E425B4">
        <w:rPr>
          <w:rFonts w:ascii="Avenir Next" w:hAnsi="Avenir Next"/>
          <w:color w:val="000000" w:themeColor="text1"/>
        </w:rPr>
        <w:t>.  T</w:t>
      </w:r>
      <w:r w:rsidR="00CD578A" w:rsidRPr="009F0A68">
        <w:rPr>
          <w:rFonts w:ascii="Avenir Next" w:hAnsi="Avenir Next"/>
          <w:color w:val="000000" w:themeColor="text1"/>
        </w:rPr>
        <w:t xml:space="preserve">he main triggers being salvage at the pumps and elevated turbidities in the central and south Delta.  For example, reductions in pumping are required when the 14-day average turbidity exceeds 12 NTU at stations PRI, HOL, and </w:t>
      </w:r>
      <w:r w:rsidR="00CD578A" w:rsidRPr="00E425B4">
        <w:rPr>
          <w:rFonts w:ascii="Avenir Next" w:hAnsi="Avenir Next"/>
          <w:color w:val="000000" w:themeColor="text1"/>
        </w:rPr>
        <w:t>V</w:t>
      </w:r>
      <w:r w:rsidR="00F825E0" w:rsidRPr="00E425B4">
        <w:rPr>
          <w:rFonts w:ascii="Avenir Next" w:hAnsi="Avenir Next"/>
          <w:color w:val="000000" w:themeColor="text1"/>
        </w:rPr>
        <w:t>CU</w:t>
      </w:r>
      <w:r w:rsidR="005D0711">
        <w:rPr>
          <w:rFonts w:ascii="Avenir Next" w:hAnsi="Avenir Next"/>
          <w:color w:val="000000" w:themeColor="text1"/>
        </w:rPr>
        <w:t xml:space="preserve"> (</w:t>
      </w:r>
      <w:r w:rsidR="00CD578A" w:rsidRPr="00E425B4">
        <w:rPr>
          <w:rFonts w:ascii="Avenir Next" w:hAnsi="Avenir Next"/>
          <w:color w:val="000000" w:themeColor="text1"/>
        </w:rPr>
        <w:t xml:space="preserve">Figure 1). </w:t>
      </w:r>
      <w:r w:rsidR="00E425B4" w:rsidRPr="00E425B4">
        <w:rPr>
          <w:rFonts w:ascii="Avenir Next" w:hAnsi="Avenir Next"/>
          <w:color w:val="000000" w:themeColor="text1"/>
        </w:rPr>
        <w:t xml:space="preserve"> </w:t>
      </w:r>
      <w:r w:rsidR="001C78D8">
        <w:rPr>
          <w:rFonts w:ascii="Avenir Next" w:hAnsi="Avenir Next"/>
          <w:color w:val="000000" w:themeColor="text1"/>
        </w:rPr>
        <w:t xml:space="preserve"> These decisions and triggers along with other regulatory actions are evaluated over a period of days.  By i</w:t>
      </w:r>
      <w:r w:rsidR="00C30E94">
        <w:rPr>
          <w:rFonts w:ascii="Avenir Next" w:hAnsi="Avenir Next"/>
          <w:color w:val="000000" w:themeColor="text1"/>
        </w:rPr>
        <w:t xml:space="preserve">mproving data collection techniques and tools for near real time analysis </w:t>
      </w:r>
      <w:r w:rsidR="001C78D8">
        <w:rPr>
          <w:rFonts w:ascii="Avenir Next" w:hAnsi="Avenir Next"/>
          <w:color w:val="000000" w:themeColor="text1"/>
        </w:rPr>
        <w:t xml:space="preserve">this project </w:t>
      </w:r>
      <w:r w:rsidR="00C30E94">
        <w:rPr>
          <w:rFonts w:ascii="Avenir Next" w:hAnsi="Avenir Next"/>
          <w:color w:val="000000" w:themeColor="text1"/>
        </w:rPr>
        <w:t>will:</w:t>
      </w:r>
    </w:p>
    <w:p w14:paraId="101697E8" w14:textId="4DCE5A19" w:rsidR="00C30E94" w:rsidRDefault="00C30E94" w:rsidP="00C30E94">
      <w:pPr>
        <w:rPr>
          <w:rFonts w:ascii="Avenir Next" w:hAnsi="Avenir Next"/>
          <w:color w:val="000000" w:themeColor="text1"/>
        </w:rPr>
      </w:pPr>
    </w:p>
    <w:p w14:paraId="7F9F4A7A" w14:textId="733E9457" w:rsidR="00C30E94" w:rsidRDefault="00C30E94" w:rsidP="00C30E94">
      <w:pPr>
        <w:pStyle w:val="ListParagraph"/>
        <w:numPr>
          <w:ilvl w:val="0"/>
          <w:numId w:val="2"/>
        </w:numPr>
        <w:rPr>
          <w:rFonts w:ascii="Avenir Next" w:hAnsi="Avenir Next"/>
        </w:rPr>
      </w:pPr>
      <w:r>
        <w:rPr>
          <w:rFonts w:ascii="Avenir Next" w:hAnsi="Avenir Next"/>
        </w:rPr>
        <w:t>Help support decision making to manage water projects at a finer scale.</w:t>
      </w:r>
    </w:p>
    <w:p w14:paraId="42CDC0C5" w14:textId="61A5D026" w:rsidR="001C78D8" w:rsidRDefault="001C78D8" w:rsidP="00C30E94">
      <w:pPr>
        <w:pStyle w:val="ListParagraph"/>
        <w:numPr>
          <w:ilvl w:val="0"/>
          <w:numId w:val="2"/>
        </w:numPr>
        <w:rPr>
          <w:rFonts w:ascii="Avenir Next" w:hAnsi="Avenir Next"/>
        </w:rPr>
      </w:pPr>
      <w:r>
        <w:rPr>
          <w:rFonts w:ascii="Avenir Next" w:hAnsi="Avenir Next"/>
        </w:rPr>
        <w:t>Obviate the need for on-the-water boat transects.</w:t>
      </w:r>
    </w:p>
    <w:p w14:paraId="312F20E4" w14:textId="06C107BF" w:rsidR="001C78D8" w:rsidRPr="00C30E94" w:rsidRDefault="001C78D8" w:rsidP="00C30E94">
      <w:pPr>
        <w:pStyle w:val="ListParagraph"/>
        <w:numPr>
          <w:ilvl w:val="0"/>
          <w:numId w:val="2"/>
        </w:numPr>
        <w:rPr>
          <w:rFonts w:ascii="Avenir Next" w:hAnsi="Avenir Next"/>
        </w:rPr>
      </w:pPr>
      <w:r>
        <w:rPr>
          <w:rFonts w:ascii="Avenir Next" w:hAnsi="Avenir Next"/>
          <w:color w:val="000000" w:themeColor="text1"/>
        </w:rPr>
        <w:t>P</w:t>
      </w:r>
      <w:r w:rsidRPr="009F0A68">
        <w:rPr>
          <w:rFonts w:ascii="Avenir Next" w:hAnsi="Avenir Next"/>
          <w:color w:val="000000" w:themeColor="text1"/>
        </w:rPr>
        <w:t>rovide non-aliased estimates of the location of the turbidity field at slack water after the max flood a</w:t>
      </w:r>
      <w:r>
        <w:rPr>
          <w:rFonts w:ascii="Avenir Next" w:hAnsi="Avenir Next"/>
          <w:color w:val="000000" w:themeColor="text1"/>
        </w:rPr>
        <w:t xml:space="preserve">nd ebb each day, </w:t>
      </w:r>
      <w:r w:rsidRPr="009F0A68">
        <w:rPr>
          <w:rFonts w:ascii="Avenir Next" w:hAnsi="Avenir Next"/>
          <w:color w:val="000000" w:themeColor="text1"/>
        </w:rPr>
        <w:t>stringing together images of the turbidity field at slack after max flood (</w:t>
      </w:r>
      <w:r w:rsidRPr="00B53454">
        <w:rPr>
          <w:rFonts w:ascii="Avenir Next" w:hAnsi="Avenir Next"/>
          <w:color w:val="FF0000"/>
        </w:rPr>
        <w:t xml:space="preserve">Figure </w:t>
      </w:r>
      <w:r w:rsidR="00B53454" w:rsidRPr="00B53454">
        <w:rPr>
          <w:rFonts w:ascii="Avenir Next" w:hAnsi="Avenir Next"/>
          <w:color w:val="FF0000"/>
        </w:rPr>
        <w:t>X</w:t>
      </w:r>
      <w:r w:rsidRPr="00B53454">
        <w:rPr>
          <w:rFonts w:ascii="Avenir Next" w:hAnsi="Avenir Next"/>
          <w:color w:val="FF0000"/>
        </w:rPr>
        <w:t>)</w:t>
      </w:r>
      <w:r w:rsidR="00B53454" w:rsidRPr="00B53454">
        <w:rPr>
          <w:rFonts w:ascii="Avenir Next" w:hAnsi="Avenir Next"/>
          <w:color w:val="FF0000"/>
        </w:rPr>
        <w:t>.</w:t>
      </w:r>
    </w:p>
    <w:p w14:paraId="1CF91D44" w14:textId="51C55A46" w:rsidR="00C30E94" w:rsidRPr="00C30E94" w:rsidRDefault="00C30E94" w:rsidP="00C30E94">
      <w:pPr>
        <w:pStyle w:val="ListParagraph"/>
        <w:numPr>
          <w:ilvl w:val="0"/>
          <w:numId w:val="2"/>
        </w:numPr>
        <w:rPr>
          <w:rFonts w:ascii="Avenir Next" w:hAnsi="Avenir Next"/>
        </w:rPr>
      </w:pPr>
      <w:r>
        <w:rPr>
          <w:rFonts w:ascii="Avenir Next" w:hAnsi="Avenir Next"/>
        </w:rPr>
        <w:t xml:space="preserve">Improve </w:t>
      </w:r>
      <w:r w:rsidRPr="00C30E94">
        <w:rPr>
          <w:rFonts w:ascii="Avenir Next" w:hAnsi="Avenir Next"/>
        </w:rPr>
        <w:t>project operational respons</w:t>
      </w:r>
      <w:r>
        <w:rPr>
          <w:rFonts w:ascii="Avenir Next" w:hAnsi="Avenir Next"/>
        </w:rPr>
        <w:t>e to water quality variability.</w:t>
      </w:r>
    </w:p>
    <w:p w14:paraId="1BE46DA2" w14:textId="093BBB70" w:rsidR="00C30E94" w:rsidRPr="00C30E94" w:rsidRDefault="00C30E94" w:rsidP="00C30E94">
      <w:pPr>
        <w:pStyle w:val="ListParagraph"/>
        <w:numPr>
          <w:ilvl w:val="0"/>
          <w:numId w:val="2"/>
        </w:numPr>
        <w:rPr>
          <w:rFonts w:ascii="Avenir Next" w:hAnsi="Avenir Next"/>
        </w:rPr>
      </w:pPr>
      <w:r>
        <w:rPr>
          <w:rFonts w:ascii="Avenir Next" w:hAnsi="Avenir Next"/>
        </w:rPr>
        <w:t>Improve understanding of how</w:t>
      </w:r>
      <w:r w:rsidRPr="00C30E94">
        <w:rPr>
          <w:rFonts w:ascii="Avenir Next" w:hAnsi="Avenir Next"/>
        </w:rPr>
        <w:t xml:space="preserve"> constituent fields move at variable timescales.</w:t>
      </w:r>
    </w:p>
    <w:p w14:paraId="254E8E9C" w14:textId="5D3D12F7" w:rsidR="00C30E94" w:rsidRPr="00C30E94" w:rsidRDefault="00C30E94" w:rsidP="00C30E94">
      <w:pPr>
        <w:pStyle w:val="ListParagraph"/>
        <w:numPr>
          <w:ilvl w:val="0"/>
          <w:numId w:val="2"/>
        </w:numPr>
        <w:rPr>
          <w:rFonts w:ascii="Avenir Next" w:hAnsi="Avenir Next"/>
        </w:rPr>
      </w:pPr>
      <w:r>
        <w:rPr>
          <w:rFonts w:ascii="Avenir Next" w:hAnsi="Avenir Next"/>
        </w:rPr>
        <w:t>Demonstrate that w</w:t>
      </w:r>
      <w:r w:rsidRPr="00C30E94">
        <w:rPr>
          <w:rFonts w:ascii="Avenir Next" w:hAnsi="Avenir Next"/>
        </w:rPr>
        <w:t>ater quality conditions are influenced by twice daily rapid and powerful tidal cycles (affecting up to 8 miles of water quality conditions in the western Delta).</w:t>
      </w:r>
    </w:p>
    <w:p w14:paraId="4FE30855" w14:textId="627DC4A6" w:rsidR="00C30E94" w:rsidRDefault="00C30E94" w:rsidP="008F6508">
      <w:pPr>
        <w:pStyle w:val="ListParagraph"/>
        <w:numPr>
          <w:ilvl w:val="0"/>
          <w:numId w:val="2"/>
        </w:numPr>
        <w:rPr>
          <w:rFonts w:ascii="Avenir Next" w:hAnsi="Avenir Next"/>
          <w:color w:val="000000" w:themeColor="text1"/>
        </w:rPr>
      </w:pPr>
      <w:r w:rsidRPr="00C30E94">
        <w:rPr>
          <w:rFonts w:ascii="Avenir Next" w:hAnsi="Avenir Next"/>
        </w:rPr>
        <w:t>Support decision making for the Delta Smelt Working Group rand reduce reliance on DWR turbidity transect data and maps</w:t>
      </w:r>
      <w:r>
        <w:rPr>
          <w:rFonts w:ascii="Avenir Next" w:hAnsi="Avenir Next"/>
        </w:rPr>
        <w:t>.</w:t>
      </w:r>
    </w:p>
    <w:p w14:paraId="0D45F181" w14:textId="77777777" w:rsidR="00C30E94" w:rsidRDefault="00C30E94" w:rsidP="00E425B4">
      <w:pPr>
        <w:rPr>
          <w:rFonts w:ascii="Avenir Next" w:hAnsi="Avenir Next"/>
          <w:color w:val="000000" w:themeColor="text1"/>
        </w:rPr>
      </w:pPr>
    </w:p>
    <w:p w14:paraId="526CA2E8" w14:textId="7D9BBAB1" w:rsidR="00CD578A" w:rsidRPr="00FE593E" w:rsidRDefault="00C30E94" w:rsidP="00CD578A">
      <w:pPr>
        <w:rPr>
          <w:rFonts w:ascii="Avenir Next" w:hAnsi="Avenir Next"/>
          <w:color w:val="FF0000"/>
        </w:rPr>
      </w:pPr>
      <w:r>
        <w:rPr>
          <w:rFonts w:ascii="Avenir Next" w:hAnsi="Avenir Next" w:cstheme="majorHAnsi"/>
        </w:rPr>
        <w:t>Using this tool w</w:t>
      </w:r>
      <w:r w:rsidR="00E425B4" w:rsidRPr="00E425B4">
        <w:rPr>
          <w:rFonts w:ascii="Avenir Next" w:hAnsi="Avenir Next" w:cstheme="majorHAnsi"/>
        </w:rPr>
        <w:t xml:space="preserve">ithin existing regulatory frameworks, a better understanding of </w:t>
      </w:r>
      <w:r w:rsidR="00B53454">
        <w:rPr>
          <w:rFonts w:ascii="Avenir Next" w:hAnsi="Avenir Next" w:cstheme="majorHAnsi"/>
        </w:rPr>
        <w:t>constituent</w:t>
      </w:r>
      <w:r w:rsidR="00E425B4" w:rsidRPr="00E425B4">
        <w:rPr>
          <w:rFonts w:ascii="Avenir Next" w:hAnsi="Avenir Next" w:cstheme="majorHAnsi"/>
        </w:rPr>
        <w:t xml:space="preserve"> field</w:t>
      </w:r>
      <w:r w:rsidR="00B53454">
        <w:rPr>
          <w:rFonts w:ascii="Avenir Next" w:hAnsi="Avenir Next" w:cstheme="majorHAnsi"/>
        </w:rPr>
        <w:t>s</w:t>
      </w:r>
      <w:r w:rsidR="00E425B4" w:rsidRPr="00E425B4">
        <w:rPr>
          <w:rFonts w:ascii="Avenir Next" w:hAnsi="Avenir Next" w:cstheme="majorHAnsi"/>
        </w:rPr>
        <w:t xml:space="preserve"> in the central and south Delta </w:t>
      </w:r>
      <w:r w:rsidR="00977B9A">
        <w:rPr>
          <w:rFonts w:ascii="Avenir Next" w:hAnsi="Avenir Next" w:cstheme="majorHAnsi"/>
        </w:rPr>
        <w:t xml:space="preserve">by </w:t>
      </w:r>
      <w:r>
        <w:rPr>
          <w:rFonts w:ascii="Avenir Next" w:hAnsi="Avenir Next" w:cstheme="majorHAnsi"/>
        </w:rPr>
        <w:t xml:space="preserve">will have the </w:t>
      </w:r>
      <w:r w:rsidRPr="00E425B4">
        <w:rPr>
          <w:rFonts w:ascii="Avenir Next" w:hAnsi="Avenir Next" w:cstheme="majorHAnsi"/>
        </w:rPr>
        <w:t xml:space="preserve">collateral benefit of increasing water supply </w:t>
      </w:r>
      <w:r>
        <w:rPr>
          <w:rFonts w:ascii="Avenir Next" w:hAnsi="Avenir Next" w:cstheme="majorHAnsi"/>
        </w:rPr>
        <w:t>reliability south of the Delta and potentially e</w:t>
      </w:r>
      <w:r w:rsidRPr="00E425B4">
        <w:rPr>
          <w:rFonts w:ascii="Avenir Next" w:hAnsi="Avenir Next" w:cstheme="majorHAnsi"/>
        </w:rPr>
        <w:t>xports of water to regions south of the Delta.</w:t>
      </w:r>
    </w:p>
    <w:p w14:paraId="4D06EE0F" w14:textId="1DE7A1F3" w:rsidR="00E425B4" w:rsidRDefault="00E425B4" w:rsidP="00CD578A">
      <w:pPr>
        <w:rPr>
          <w:rFonts w:ascii="Avenir Next" w:hAnsi="Avenir Next"/>
          <w:color w:val="000000" w:themeColor="text1"/>
        </w:rPr>
      </w:pPr>
    </w:p>
    <w:p w14:paraId="5A3C9B5A" w14:textId="308B804C" w:rsidR="00E425B4" w:rsidRPr="00E425B4" w:rsidRDefault="001C342F" w:rsidP="00CD578A">
      <w:pPr>
        <w:rPr>
          <w:rFonts w:ascii="Avenir Next" w:hAnsi="Avenir Next"/>
          <w:b/>
          <w:color w:val="000000" w:themeColor="text1"/>
        </w:rPr>
      </w:pPr>
      <w:r>
        <w:rPr>
          <w:rFonts w:ascii="Avenir Next" w:hAnsi="Avenir Next"/>
          <w:b/>
          <w:color w:val="000000" w:themeColor="text1"/>
        </w:rPr>
        <w:t xml:space="preserve">Project </w:t>
      </w:r>
      <w:r w:rsidR="00E425B4" w:rsidRPr="00E425B4">
        <w:rPr>
          <w:rFonts w:ascii="Avenir Next" w:hAnsi="Avenir Next"/>
          <w:b/>
          <w:color w:val="000000" w:themeColor="text1"/>
        </w:rPr>
        <w:t>Approach</w:t>
      </w:r>
    </w:p>
    <w:p w14:paraId="2FD2B56A" w14:textId="781BD99E" w:rsidR="00E425B4" w:rsidRDefault="00E425B4" w:rsidP="00CD578A">
      <w:pPr>
        <w:rPr>
          <w:rFonts w:ascii="Avenir Next" w:hAnsi="Avenir Next"/>
          <w:color w:val="000000" w:themeColor="text1"/>
        </w:rPr>
      </w:pPr>
    </w:p>
    <w:p w14:paraId="2DC3F948" w14:textId="02D1967B" w:rsidR="00E425B4" w:rsidRPr="00E425B4" w:rsidRDefault="00E425B4" w:rsidP="00E425B4">
      <w:pPr>
        <w:rPr>
          <w:rFonts w:ascii="Avenir Next" w:hAnsi="Avenir Next" w:cstheme="majorHAnsi"/>
        </w:rPr>
      </w:pPr>
      <w:r w:rsidRPr="00E425B4">
        <w:rPr>
          <w:rFonts w:ascii="Avenir Next" w:hAnsi="Avenir Next" w:cstheme="majorHAnsi"/>
        </w:rPr>
        <w:t xml:space="preserve">Our overall approach in the development of the Constituent Tracker </w:t>
      </w:r>
      <w:r w:rsidR="00977B9A">
        <w:rPr>
          <w:rFonts w:ascii="Avenir Next" w:hAnsi="Avenir Next" w:cstheme="majorHAnsi"/>
        </w:rPr>
        <w:t>is</w:t>
      </w:r>
      <w:r w:rsidRPr="00E425B4">
        <w:rPr>
          <w:rFonts w:ascii="Avenir Next" w:hAnsi="Avenir Next" w:cstheme="majorHAnsi"/>
        </w:rPr>
        <w:t xml:space="preserve"> to make the best use of a detailed knowledge of transport processes and of all of the data collected in the Delta (time series collected within channels and near junctions, drifter data, etc.) in order </w:t>
      </w:r>
      <w:r w:rsidR="00FE593E">
        <w:rPr>
          <w:rFonts w:ascii="Avenir Next" w:hAnsi="Avenir Next" w:cstheme="majorHAnsi"/>
        </w:rPr>
        <w:t>to provide the most realistic near r</w:t>
      </w:r>
      <w:r w:rsidRPr="00E425B4">
        <w:rPr>
          <w:rFonts w:ascii="Avenir Next" w:hAnsi="Avenir Next" w:cstheme="majorHAnsi"/>
        </w:rPr>
        <w:t>eal-time maps of water quality constituent spatial distributions.</w:t>
      </w:r>
    </w:p>
    <w:p w14:paraId="523F0E6E" w14:textId="77777777" w:rsidR="00E425B4" w:rsidRPr="00E425B4" w:rsidRDefault="00E425B4" w:rsidP="00E425B4">
      <w:pPr>
        <w:rPr>
          <w:rFonts w:ascii="Avenir Next" w:hAnsi="Avenir Next" w:cstheme="majorHAnsi"/>
        </w:rPr>
      </w:pPr>
    </w:p>
    <w:p w14:paraId="5819728B" w14:textId="29EEE967" w:rsidR="00E425B4" w:rsidRDefault="00977B9A" w:rsidP="00E425B4">
      <w:pPr>
        <w:rPr>
          <w:rFonts w:ascii="Avenir Next" w:hAnsi="Avenir Next" w:cstheme="majorHAnsi"/>
        </w:rPr>
      </w:pPr>
      <w:r>
        <w:rPr>
          <w:rFonts w:ascii="Avenir Next" w:hAnsi="Avenir Next" w:cstheme="majorHAnsi"/>
        </w:rPr>
        <w:t>Using l</w:t>
      </w:r>
      <w:r w:rsidR="00E425B4" w:rsidRPr="00E425B4">
        <w:rPr>
          <w:rFonts w:ascii="Avenir Next" w:hAnsi="Avenir Next" w:cstheme="majorHAnsi"/>
        </w:rPr>
        <w:t>inear interpolation on a grid via the Laplace equation (hereafter referred to as grid interpolation)</w:t>
      </w:r>
      <w:r>
        <w:rPr>
          <w:rFonts w:ascii="Avenir Next" w:hAnsi="Avenir Next" w:cstheme="majorHAnsi"/>
        </w:rPr>
        <w:t xml:space="preserve"> we</w:t>
      </w:r>
      <w:r w:rsidR="00E425B4" w:rsidRPr="00E425B4">
        <w:rPr>
          <w:rFonts w:ascii="Avenir Next" w:hAnsi="Avenir Next" w:cstheme="majorHAnsi"/>
        </w:rPr>
        <w:t xml:space="preserve"> can provide reasonable Delta-scale estimates of constituent distributions at either a constant point in time or constant point in tide.  Constituent concentration spatial gradients can be more accurately estimated within either a maximum flood or ebb tidal excursion of the data collection location using the assumption of pure advection</w:t>
      </w:r>
      <w:r>
        <w:rPr>
          <w:rFonts w:ascii="Avenir Next" w:hAnsi="Avenir Next" w:cstheme="majorHAnsi"/>
        </w:rPr>
        <w:t>.</w:t>
      </w:r>
    </w:p>
    <w:p w14:paraId="4D7CE9B0" w14:textId="4C1DD389" w:rsidR="00C30E94" w:rsidRDefault="00C30E94" w:rsidP="00E425B4">
      <w:pPr>
        <w:rPr>
          <w:rFonts w:ascii="Avenir Next" w:hAnsi="Avenir Next" w:cstheme="majorHAnsi"/>
        </w:rPr>
      </w:pPr>
    </w:p>
    <w:p w14:paraId="22F85686" w14:textId="5A60EF02" w:rsidR="00C30E94" w:rsidRDefault="00C30E94" w:rsidP="00C30E94">
      <w:pPr>
        <w:rPr>
          <w:rFonts w:ascii="Avenir Next" w:hAnsi="Avenir Next"/>
        </w:rPr>
      </w:pPr>
      <w:r w:rsidRPr="00C30E94">
        <w:rPr>
          <w:rFonts w:ascii="Avenir Next" w:hAnsi="Avenir Next"/>
        </w:rPr>
        <w:t xml:space="preserve">The Constituent Tracker grid coverage extents from the Sacramento River where it meets the </w:t>
      </w:r>
      <w:proofErr w:type="gramStart"/>
      <w:r w:rsidRPr="00C30E94">
        <w:rPr>
          <w:rFonts w:ascii="Avenir Next" w:hAnsi="Avenir Next"/>
        </w:rPr>
        <w:t>Deep Water</w:t>
      </w:r>
      <w:proofErr w:type="gramEnd"/>
      <w:r w:rsidRPr="00C30E94">
        <w:rPr>
          <w:rFonts w:ascii="Avenir Next" w:hAnsi="Avenir Next"/>
        </w:rPr>
        <w:t xml:space="preserve"> Ship Channel in the north down to the </w:t>
      </w:r>
      <w:proofErr w:type="spellStart"/>
      <w:r w:rsidRPr="00C30E94">
        <w:rPr>
          <w:rFonts w:ascii="Avenir Next" w:hAnsi="Avenir Next"/>
        </w:rPr>
        <w:t>Chipps</w:t>
      </w:r>
      <w:proofErr w:type="spellEnd"/>
      <w:r w:rsidRPr="00C30E94">
        <w:rPr>
          <w:rFonts w:ascii="Avenir Next" w:hAnsi="Avenir Next"/>
        </w:rPr>
        <w:t xml:space="preserve"> Island in the West to the San Joaquin River at </w:t>
      </w:r>
      <w:proofErr w:type="spellStart"/>
      <w:r w:rsidRPr="00C30E94">
        <w:rPr>
          <w:rFonts w:ascii="Avenir Next" w:hAnsi="Avenir Next"/>
        </w:rPr>
        <w:t>Mossdale</w:t>
      </w:r>
      <w:proofErr w:type="spellEnd"/>
      <w:r w:rsidRPr="00C30E94">
        <w:rPr>
          <w:rFonts w:ascii="Avenir Next" w:hAnsi="Avenir Next"/>
        </w:rPr>
        <w:t xml:space="preserve"> Bridge in the south.   In order to map the station particles using the advection algorithm, the project divided the rivers into 13 reaches, grouping appropriate stations within each reach.  Both the EC and Turbidity maps pair over 40 stations with velocity and the water quality constituent.  </w:t>
      </w:r>
    </w:p>
    <w:p w14:paraId="3EB0CC95" w14:textId="77777777" w:rsidR="00B53454" w:rsidRPr="009F0A68" w:rsidRDefault="00B53454" w:rsidP="00B53454">
      <w:pPr>
        <w:jc w:val="center"/>
        <w:rPr>
          <w:rFonts w:ascii="Avenir Next" w:hAnsi="Avenir Next"/>
          <w:color w:val="000000" w:themeColor="text1"/>
        </w:rPr>
      </w:pPr>
      <w:r w:rsidRPr="009F0A68">
        <w:rPr>
          <w:rFonts w:ascii="Avenir Next" w:hAnsi="Avenir Next"/>
          <w:noProof/>
          <w:color w:val="000000" w:themeColor="text1"/>
        </w:rPr>
        <w:drawing>
          <wp:inline distT="0" distB="0" distL="0" distR="0" wp14:anchorId="23FF362A" wp14:editId="38B82A47">
            <wp:extent cx="4244008" cy="5223849"/>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1-03-21 at 6.57.27 PM.png"/>
                    <pic:cNvPicPr/>
                  </pic:nvPicPr>
                  <pic:blipFill>
                    <a:blip r:embed="rId18">
                      <a:extLst>
                        <a:ext uri="{28A0092B-C50C-407E-A947-70E740481C1C}">
                          <a14:useLocalDpi xmlns:a14="http://schemas.microsoft.com/office/drawing/2010/main" val="0"/>
                        </a:ext>
                      </a:extLst>
                    </a:blip>
                    <a:stretch>
                      <a:fillRect/>
                    </a:stretch>
                  </pic:blipFill>
                  <pic:spPr>
                    <a:xfrm>
                      <a:off x="0" y="0"/>
                      <a:ext cx="4319133" cy="5316319"/>
                    </a:xfrm>
                    <a:prstGeom prst="rect">
                      <a:avLst/>
                    </a:prstGeom>
                  </pic:spPr>
                </pic:pic>
              </a:graphicData>
            </a:graphic>
          </wp:inline>
        </w:drawing>
      </w:r>
    </w:p>
    <w:p w14:paraId="1FA5501D" w14:textId="28507AED" w:rsidR="00B53454" w:rsidRPr="00C612DE" w:rsidRDefault="00B53454" w:rsidP="00B53454">
      <w:pPr>
        <w:pStyle w:val="Caption"/>
        <w:rPr>
          <w:rFonts w:ascii="Avenir Next" w:hAnsi="Avenir Next" w:cs="Times New Roman"/>
          <w:i w:val="0"/>
          <w:color w:val="000000" w:themeColor="text1"/>
          <w:sz w:val="22"/>
          <w:szCs w:val="22"/>
        </w:rPr>
      </w:pPr>
      <w:r w:rsidRPr="00C612DE">
        <w:rPr>
          <w:rFonts w:ascii="Avenir Next" w:hAnsi="Avenir Next" w:cs="Times New Roman"/>
          <w:b/>
          <w:i w:val="0"/>
          <w:color w:val="000000" w:themeColor="text1"/>
          <w:sz w:val="22"/>
          <w:szCs w:val="22"/>
        </w:rPr>
        <w:t>Figure 3</w:t>
      </w:r>
      <w:r w:rsidR="002E06AF">
        <w:rPr>
          <w:rFonts w:ascii="Avenir Next" w:hAnsi="Avenir Next" w:cs="Times New Roman"/>
          <w:b/>
          <w:i w:val="0"/>
          <w:color w:val="000000" w:themeColor="text1"/>
          <w:sz w:val="22"/>
          <w:szCs w:val="22"/>
        </w:rPr>
        <w:t>.</w:t>
      </w:r>
      <w:r w:rsidRPr="00C612DE">
        <w:rPr>
          <w:rFonts w:ascii="Avenir Next" w:hAnsi="Avenir Next" w:cs="Times New Roman"/>
          <w:i w:val="0"/>
          <w:color w:val="000000" w:themeColor="text1"/>
          <w:sz w:val="22"/>
          <w:szCs w:val="22"/>
        </w:rPr>
        <w:t xml:space="preserve"> – </w:t>
      </w:r>
      <w:r>
        <w:rPr>
          <w:rFonts w:ascii="Avenir Next" w:hAnsi="Avenir Next" w:cs="Times New Roman"/>
          <w:i w:val="0"/>
          <w:color w:val="000000" w:themeColor="text1"/>
          <w:sz w:val="22"/>
          <w:szCs w:val="22"/>
        </w:rPr>
        <w:t>Grid coverage</w:t>
      </w:r>
      <w:r w:rsidRPr="00C612DE">
        <w:rPr>
          <w:rFonts w:ascii="Avenir Next" w:hAnsi="Avenir Next" w:cs="Times New Roman"/>
          <w:i w:val="0"/>
          <w:color w:val="000000" w:themeColor="text1"/>
          <w:sz w:val="22"/>
          <w:szCs w:val="22"/>
        </w:rPr>
        <w:t xml:space="preserve"> and the location of USGS fixed site flow and water quality sampling locations.  The constituent tracker would also utilize DWR-run flow and water quality gages in the Delta to increase the </w:t>
      </w:r>
      <w:r w:rsidRPr="00C612DE">
        <w:rPr>
          <w:rFonts w:ascii="Avenir Next" w:hAnsi="Avenir Next" w:cs="Times New Roman"/>
          <w:i w:val="0"/>
          <w:color w:val="000000" w:themeColor="text1"/>
          <w:sz w:val="22"/>
          <w:szCs w:val="22"/>
        </w:rPr>
        <w:lastRenderedPageBreak/>
        <w:t>precision of the spatial maps produced using this approach.</w:t>
      </w:r>
    </w:p>
    <w:p w14:paraId="53BE1823" w14:textId="77777777" w:rsidR="00B53454" w:rsidRPr="00C30E94" w:rsidRDefault="00B53454" w:rsidP="00C30E94">
      <w:pPr>
        <w:rPr>
          <w:rFonts w:ascii="Avenir Next" w:hAnsi="Avenir Next"/>
        </w:rPr>
      </w:pPr>
    </w:p>
    <w:p w14:paraId="2C1C0F13" w14:textId="77777777" w:rsidR="00C30E94" w:rsidRPr="00C30E94" w:rsidRDefault="00C30E94" w:rsidP="00C30E94">
      <w:pPr>
        <w:rPr>
          <w:rFonts w:ascii="Avenir Next" w:hAnsi="Avenir Next"/>
        </w:rPr>
      </w:pPr>
    </w:p>
    <w:p w14:paraId="4B7B0ED0" w14:textId="77777777" w:rsidR="00C30E94" w:rsidRPr="00C30E94" w:rsidRDefault="00C30E94" w:rsidP="00C30E94">
      <w:pPr>
        <w:rPr>
          <w:rFonts w:ascii="Avenir Next" w:hAnsi="Avenir Next"/>
        </w:rPr>
      </w:pPr>
      <w:r w:rsidRPr="00C30E94">
        <w:rPr>
          <w:rFonts w:ascii="Avenir Next" w:hAnsi="Avenir Next"/>
        </w:rPr>
        <w:t>Turbidity Reaches and CDEC Stations:</w:t>
      </w:r>
    </w:p>
    <w:p w14:paraId="4AF42345" w14:textId="77777777" w:rsidR="00C30E94" w:rsidRPr="00C30E94" w:rsidRDefault="00C30E94" w:rsidP="00C30E94">
      <w:pPr>
        <w:spacing w:line="375" w:lineRule="atLeast"/>
        <w:rPr>
          <w:rFonts w:ascii="Avenir Next" w:eastAsia="Times New Roman" w:hAnsi="Avenir Next" w:cs="Times New Roman"/>
        </w:rPr>
      </w:pPr>
      <w:r w:rsidRPr="00C30E94">
        <w:rPr>
          <w:rFonts w:ascii="Avenir Next" w:hAnsi="Avenir Next"/>
        </w:rPr>
        <w:tab/>
        <w:t xml:space="preserve">Sacramento River (SAC):  </w:t>
      </w:r>
      <w:r w:rsidRPr="00C30E94">
        <w:rPr>
          <w:rFonts w:ascii="Avenir Next" w:eastAsia="Times New Roman" w:hAnsi="Avenir Next" w:cs="Times New Roman"/>
        </w:rPr>
        <w:t>SDI, SRV, SOI, GES, FPT</w:t>
      </w:r>
    </w:p>
    <w:p w14:paraId="12F9E283"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Steamboat Slough (STM):  SRV, SXS, FPT</w:t>
      </w:r>
    </w:p>
    <w:p w14:paraId="17738A44"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Sutter Slough (SUT):  RYF, MIR, HWB, FPT</w:t>
      </w:r>
    </w:p>
    <w:p w14:paraId="468C21E7"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Cache Slough (CSC):  SDI, SRV, RYF, DWS, LIS</w:t>
      </w:r>
    </w:p>
    <w:p w14:paraId="08FD7489"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North Mokelumne (NMK):  MOK, DLC</w:t>
      </w:r>
    </w:p>
    <w:p w14:paraId="7E6C6888"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South Mokelumne (SMK):  LPS, DLC</w:t>
      </w:r>
    </w:p>
    <w:p w14:paraId="1FF33586"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Old River (OLD):  SJJ, FAL, HOL, OBI, OH4, WCI</w:t>
      </w:r>
    </w:p>
    <w:p w14:paraId="505922EE"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Middle River (MID):  MOK, OSJ, ORQ, HLT, MDM, VCU, WCI</w:t>
      </w:r>
    </w:p>
    <w:p w14:paraId="069DE8B8"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San Joaquin River (SJ):  SJJ, OSJ, PRI, TRN, SJG, MSD</w:t>
      </w:r>
    </w:p>
    <w:p w14:paraId="72F58FAA"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San Joaquin West (SJW):  ORI, GLC, ODM, ORM, MRU, OH1</w:t>
      </w:r>
    </w:p>
    <w:p w14:paraId="51956F22"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Dutch Slough (DUT):  SJJ, DSJ</w:t>
      </w:r>
    </w:p>
    <w:p w14:paraId="6CD54749" w14:textId="77777777" w:rsidR="00C30E94" w:rsidRPr="00C30E94" w:rsidRDefault="00C30E94" w:rsidP="00C30E94">
      <w:pPr>
        <w:spacing w:line="375" w:lineRule="atLeast"/>
        <w:rPr>
          <w:rFonts w:ascii="Avenir Next" w:eastAsia="Times New Roman" w:hAnsi="Avenir Next" w:cs="Times New Roman"/>
        </w:rPr>
      </w:pPr>
      <w:r w:rsidRPr="00C30E94">
        <w:rPr>
          <w:rFonts w:ascii="Avenir Next" w:eastAsia="Times New Roman" w:hAnsi="Avenir Next" w:cs="Times New Roman"/>
        </w:rPr>
        <w:t xml:space="preserve"> </w:t>
      </w:r>
      <w:r w:rsidRPr="00C30E94">
        <w:rPr>
          <w:rFonts w:ascii="Avenir Next" w:eastAsia="Times New Roman" w:hAnsi="Avenir Next" w:cs="Times New Roman"/>
        </w:rPr>
        <w:tab/>
        <w:t>Fisherman’s Cut (FIS):  SJJ, FAL, FCT</w:t>
      </w:r>
    </w:p>
    <w:p w14:paraId="4D1CB6DA" w14:textId="77777777" w:rsidR="00C30E94" w:rsidRPr="00C30E94" w:rsidRDefault="00C30E94" w:rsidP="00C30E94">
      <w:pPr>
        <w:spacing w:line="375" w:lineRule="atLeast"/>
        <w:ind w:firstLine="720"/>
        <w:rPr>
          <w:rFonts w:ascii="Avenir Next" w:eastAsia="Times New Roman" w:hAnsi="Avenir Next" w:cs="Times New Roman"/>
        </w:rPr>
      </w:pPr>
      <w:proofErr w:type="spellStart"/>
      <w:r w:rsidRPr="00C30E94">
        <w:rPr>
          <w:rFonts w:ascii="Avenir Next" w:eastAsia="Times New Roman" w:hAnsi="Avenir Next" w:cs="Times New Roman"/>
        </w:rPr>
        <w:t>Threemile</w:t>
      </w:r>
      <w:proofErr w:type="spellEnd"/>
      <w:r w:rsidRPr="00C30E94">
        <w:rPr>
          <w:rFonts w:ascii="Avenir Next" w:eastAsia="Times New Roman" w:hAnsi="Avenir Next" w:cs="Times New Roman"/>
        </w:rPr>
        <w:t xml:space="preserve"> Slough (THR):  SDI, TSL</w:t>
      </w:r>
    </w:p>
    <w:p w14:paraId="619FA26F"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Georgiana’s Slough (GEO):  MOK, GSS, GES</w:t>
      </w:r>
    </w:p>
    <w:p w14:paraId="442762FA" w14:textId="77777777" w:rsidR="00C30E94" w:rsidRPr="00C30E94" w:rsidRDefault="00C30E94" w:rsidP="00C30E94">
      <w:pPr>
        <w:spacing w:line="375" w:lineRule="atLeast"/>
        <w:ind w:firstLine="720"/>
        <w:rPr>
          <w:rFonts w:ascii="Avenir Next" w:eastAsia="Times New Roman" w:hAnsi="Avenir Next" w:cs="Times New Roman"/>
        </w:rPr>
      </w:pPr>
      <w:r w:rsidRPr="00C30E94">
        <w:rPr>
          <w:rFonts w:ascii="Avenir Next" w:eastAsia="Times New Roman" w:hAnsi="Avenir Next" w:cs="Times New Roman"/>
        </w:rPr>
        <w:t>Liberty Island (LIB):  RYF, SGG</w:t>
      </w:r>
    </w:p>
    <w:p w14:paraId="2F491D5D" w14:textId="77777777" w:rsidR="00C30E94" w:rsidRPr="00E425B4" w:rsidRDefault="00C30E94" w:rsidP="00E425B4">
      <w:pPr>
        <w:rPr>
          <w:rFonts w:ascii="Avenir Next" w:hAnsi="Avenir Next" w:cstheme="majorHAnsi"/>
        </w:rPr>
      </w:pPr>
    </w:p>
    <w:p w14:paraId="171DB741" w14:textId="04FA02FD" w:rsidR="00B70D22" w:rsidRDefault="00B70D22" w:rsidP="00CD578A">
      <w:pPr>
        <w:rPr>
          <w:rFonts w:ascii="Avenir Next" w:hAnsi="Avenir Next"/>
          <w:b/>
          <w:color w:val="000000" w:themeColor="text1"/>
        </w:rPr>
      </w:pPr>
    </w:p>
    <w:p w14:paraId="796444B4" w14:textId="77777777" w:rsidR="00183ED0" w:rsidRPr="009F0A68" w:rsidRDefault="00183ED0" w:rsidP="00183ED0">
      <w:pPr>
        <w:pStyle w:val="Heading1"/>
        <w:rPr>
          <w:rFonts w:ascii="Avenir Next" w:hAnsi="Avenir Next"/>
          <w:color w:val="000000" w:themeColor="text1"/>
        </w:rPr>
      </w:pPr>
      <w:r w:rsidRPr="009F0A68">
        <w:rPr>
          <w:rFonts w:ascii="Avenir Next" w:hAnsi="Avenir Next"/>
          <w:color w:val="000000" w:themeColor="text1"/>
        </w:rPr>
        <w:t>A</w:t>
      </w:r>
      <w:r>
        <w:rPr>
          <w:rFonts w:ascii="Avenir Next" w:hAnsi="Avenir Next"/>
          <w:color w:val="000000" w:themeColor="text1"/>
        </w:rPr>
        <w:t>pplication Development</w:t>
      </w:r>
    </w:p>
    <w:p w14:paraId="16ACA25B" w14:textId="77777777" w:rsidR="00183ED0" w:rsidRPr="009F0A68" w:rsidRDefault="00183ED0" w:rsidP="00183ED0">
      <w:pPr>
        <w:rPr>
          <w:rFonts w:ascii="Avenir Next" w:hAnsi="Avenir Next"/>
          <w:color w:val="000000" w:themeColor="text1"/>
        </w:rPr>
      </w:pPr>
    </w:p>
    <w:p w14:paraId="77DD455C" w14:textId="3288A1A0" w:rsidR="00183ED0" w:rsidRPr="009F0A68" w:rsidRDefault="00183ED0" w:rsidP="00183ED0">
      <w:pPr>
        <w:rPr>
          <w:rFonts w:ascii="Avenir Next" w:hAnsi="Avenir Next"/>
          <w:color w:val="000000" w:themeColor="text1"/>
        </w:rPr>
      </w:pPr>
      <w:r w:rsidRPr="009F0A68">
        <w:rPr>
          <w:rFonts w:ascii="Avenir Next" w:hAnsi="Avenir Next"/>
          <w:b/>
          <w:color w:val="000000" w:themeColor="text1"/>
        </w:rPr>
        <w:t>Phase 1:</w:t>
      </w:r>
      <w:r w:rsidRPr="009F0A68">
        <w:rPr>
          <w:rFonts w:ascii="Avenir Next" w:hAnsi="Avenir Next"/>
          <w:color w:val="000000" w:themeColor="text1"/>
        </w:rPr>
        <w:t xml:space="preserve"> This application linearly interpolates the spatial distributions to a common point in tide (not time) where the common points in tide (phase) are at slack after max flood and at slack after max ebb.  Spatial maps that are </w:t>
      </w:r>
      <w:proofErr w:type="gramStart"/>
      <w:r w:rsidRPr="009F0A68">
        <w:rPr>
          <w:rFonts w:ascii="Avenir Next" w:hAnsi="Avenir Next"/>
          <w:b/>
          <w:i/>
          <w:color w:val="000000" w:themeColor="text1"/>
        </w:rPr>
        <w:t>linearly</w:t>
      </w:r>
      <w:r w:rsidRPr="009F0A68">
        <w:rPr>
          <w:rFonts w:ascii="Avenir Next" w:hAnsi="Avenir Next"/>
          <w:color w:val="000000" w:themeColor="text1"/>
        </w:rPr>
        <w:t xml:space="preserve"> </w:t>
      </w:r>
      <w:r w:rsidR="002E06AF">
        <w:rPr>
          <w:rFonts w:ascii="Avenir Next" w:hAnsi="Avenir Next"/>
          <w:color w:val="000000" w:themeColor="text1"/>
        </w:rPr>
        <w:t xml:space="preserve"> </w:t>
      </w:r>
      <w:r w:rsidRPr="009F0A68">
        <w:rPr>
          <w:rFonts w:ascii="Avenir Next" w:hAnsi="Avenir Next"/>
          <w:color w:val="000000" w:themeColor="text1"/>
        </w:rPr>
        <w:t>interpolated</w:t>
      </w:r>
      <w:proofErr w:type="gramEnd"/>
      <w:r w:rsidRPr="009F0A68">
        <w:rPr>
          <w:rFonts w:ascii="Avenir Next" w:hAnsi="Avenir Next"/>
          <w:color w:val="000000" w:themeColor="text1"/>
        </w:rPr>
        <w:t xml:space="preserve"> to a common point in tide give us a Delta scale estimate of the extreme positions of the constituent fields that occur within a tidal day: either fully into the Delta (slack after max flood) or out of the Delta (slack after max ebb).</w:t>
      </w:r>
    </w:p>
    <w:p w14:paraId="7EBAE57C" w14:textId="77777777" w:rsidR="00183ED0" w:rsidRPr="009F0A68" w:rsidRDefault="00183ED0" w:rsidP="00183ED0">
      <w:pPr>
        <w:rPr>
          <w:rFonts w:ascii="Avenir Next" w:hAnsi="Avenir Next"/>
          <w:color w:val="000000" w:themeColor="text1"/>
        </w:rPr>
      </w:pPr>
    </w:p>
    <w:p w14:paraId="6302CB0B" w14:textId="4449A1DC" w:rsidR="00183ED0" w:rsidRPr="009F0A68" w:rsidRDefault="00183ED0" w:rsidP="00183ED0">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Identifying the peak ebb/flood set in a given tidal day is non-trivial because the peak currents during flood and ebb tides can be similar, if not identical (Figure </w:t>
      </w:r>
      <w:r w:rsidR="00B53454">
        <w:rPr>
          <w:rFonts w:ascii="Avenir Next" w:hAnsi="Avenir Next"/>
          <w:color w:val="000000" w:themeColor="text1"/>
          <w:shd w:val="clear" w:color="auto" w:fill="FFFFFF"/>
        </w:rPr>
        <w:t>X</w:t>
      </w:r>
      <w:r w:rsidRPr="009F0A68">
        <w:rPr>
          <w:rFonts w:ascii="Avenir Next" w:hAnsi="Avenir Next"/>
          <w:color w:val="000000" w:themeColor="text1"/>
          <w:shd w:val="clear" w:color="auto" w:fill="FFFFFF"/>
        </w:rPr>
        <w:t xml:space="preserve">) during the spring/neap cycle.  The period of similar peak currents occurs during periods when the diurnal inequality is minimal, which typically occurs during the transition between spring and neap tides, or on places/times when river flows create </w:t>
      </w:r>
      <w:proofErr w:type="spellStart"/>
      <w:r w:rsidRPr="009F0A68">
        <w:rPr>
          <w:rFonts w:ascii="Avenir Next" w:hAnsi="Avenir Next"/>
          <w:color w:val="000000" w:themeColor="text1"/>
          <w:shd w:val="clear" w:color="auto" w:fill="FFFFFF"/>
        </w:rPr>
        <w:t>uni</w:t>
      </w:r>
      <w:proofErr w:type="spellEnd"/>
      <w:r w:rsidRPr="009F0A68">
        <w:rPr>
          <w:rFonts w:ascii="Avenir Next" w:hAnsi="Avenir Next"/>
          <w:color w:val="000000" w:themeColor="text1"/>
          <w:shd w:val="clear" w:color="auto" w:fill="FFFFFF"/>
        </w:rPr>
        <w:t xml:space="preserve">-directional flows.  Thus, picking out the maximum flood ebb/sets can be challenging.  </w:t>
      </w:r>
    </w:p>
    <w:p w14:paraId="7D344EB7" w14:textId="77777777" w:rsidR="00183ED0" w:rsidRPr="009F0A68" w:rsidRDefault="00183ED0" w:rsidP="00183ED0">
      <w:pPr>
        <w:autoSpaceDE w:val="0"/>
        <w:autoSpaceDN w:val="0"/>
        <w:adjustRightInd w:val="0"/>
        <w:rPr>
          <w:rFonts w:ascii="Avenir Next" w:hAnsi="Avenir Next" w:cs="Times New Roman"/>
          <w:color w:val="000000" w:themeColor="text1"/>
        </w:rPr>
      </w:pPr>
    </w:p>
    <w:p w14:paraId="5ABCCDFF" w14:textId="31749793" w:rsidR="00183ED0" w:rsidRPr="009F0A68" w:rsidRDefault="00183ED0" w:rsidP="00183ED0">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lastRenderedPageBreak/>
        <w:t xml:space="preserve">Given this ambiguity, </w:t>
      </w:r>
      <w:r w:rsidRPr="00B53454">
        <w:rPr>
          <w:rFonts w:ascii="Avenir Next" w:hAnsi="Avenir Next"/>
          <w:bCs/>
          <w:i/>
          <w:color w:val="000000" w:themeColor="text1"/>
          <w:u w:val="single"/>
          <w:shd w:val="clear" w:color="auto" w:fill="FFFFFF"/>
        </w:rPr>
        <w:t>this application uses the maximum tidal excursion associated with each tide instead of the max current speed to pick the max ebb/flood set</w:t>
      </w:r>
      <w:r w:rsidRPr="00B53454">
        <w:rPr>
          <w:rFonts w:ascii="Avenir Next" w:hAnsi="Avenir Next"/>
          <w:bCs/>
          <w:i/>
          <w:color w:val="000000" w:themeColor="text1"/>
          <w:shd w:val="clear" w:color="auto" w:fill="FFFFFF"/>
        </w:rPr>
        <w:t>.</w:t>
      </w:r>
      <w:r w:rsidRPr="009F0A68">
        <w:rPr>
          <w:rFonts w:ascii="Avenir Next" w:hAnsi="Avenir Next"/>
          <w:color w:val="000000" w:themeColor="text1"/>
          <w:shd w:val="clear" w:color="auto" w:fill="FFFFFF"/>
        </w:rPr>
        <w:t xml:space="preserve">  The tidal excursion - the time integral of velocity from slack to slack (Equation A.1) – doesn’t rely solely on the current extremes but </w:t>
      </w:r>
      <w:r w:rsidRPr="00B53454">
        <w:rPr>
          <w:rFonts w:ascii="Avenir Next" w:hAnsi="Avenir Next"/>
          <w:bCs/>
          <w:i/>
          <w:color w:val="000000" w:themeColor="text1"/>
          <w:u w:val="single"/>
          <w:shd w:val="clear" w:color="auto" w:fill="FFFFFF"/>
        </w:rPr>
        <w:t>includes the duration</w:t>
      </w:r>
      <w:r w:rsidRPr="009F0A68">
        <w:rPr>
          <w:rFonts w:ascii="Avenir Next" w:hAnsi="Avenir Next"/>
          <w:color w:val="000000" w:themeColor="text1"/>
          <w:shd w:val="clear" w:color="auto" w:fill="FFFFFF"/>
        </w:rPr>
        <w:t xml:space="preserve"> of a given tide in the calculation which gives us better discrimination between tide cycles.  Because this project is </w:t>
      </w:r>
      <w:r w:rsidRPr="00B53454">
        <w:rPr>
          <w:rFonts w:ascii="Avenir Next" w:hAnsi="Avenir Next"/>
          <w:bCs/>
          <w:i/>
          <w:iCs/>
          <w:color w:val="000000" w:themeColor="text1"/>
          <w:u w:val="single"/>
          <w:shd w:val="clear" w:color="auto" w:fill="FFFFFF"/>
        </w:rPr>
        <w:t>focused on comparing the extreme positions of constituent fields over a tidal cycle,</w:t>
      </w:r>
      <w:r w:rsidRPr="009F0A68">
        <w:rPr>
          <w:rFonts w:ascii="Avenir Next" w:hAnsi="Avenir Next"/>
          <w:color w:val="000000" w:themeColor="text1"/>
          <w:shd w:val="clear" w:color="auto" w:fill="FFFFFF"/>
        </w:rPr>
        <w:t xml:space="preserve"> the tidal excursion is a calculated quantity needed for phase 2.  Because the tidal excursion uses the integral of the velocity over the tide cycle, changes in the spring/neap cycle are much more apparent in the tidal excursion (Figure </w:t>
      </w:r>
      <w:r w:rsidR="00B53454">
        <w:rPr>
          <w:rFonts w:ascii="Avenir Next" w:hAnsi="Avenir Next"/>
          <w:color w:val="000000" w:themeColor="text1"/>
          <w:shd w:val="clear" w:color="auto" w:fill="FFFFFF"/>
        </w:rPr>
        <w:t>X</w:t>
      </w:r>
      <w:r w:rsidRPr="009F0A68">
        <w:rPr>
          <w:rFonts w:ascii="Avenir Next" w:hAnsi="Avenir Next"/>
          <w:color w:val="000000" w:themeColor="text1"/>
          <w:shd w:val="clear" w:color="auto" w:fill="FFFFFF"/>
        </w:rPr>
        <w:t xml:space="preserve">). In the example shown in Figure </w:t>
      </w:r>
      <w:r w:rsidR="00B53454">
        <w:rPr>
          <w:rFonts w:ascii="Avenir Next" w:hAnsi="Avenir Next"/>
          <w:color w:val="000000" w:themeColor="text1"/>
          <w:shd w:val="clear" w:color="auto" w:fill="FFFFFF"/>
        </w:rPr>
        <w:t>X</w:t>
      </w:r>
      <w:r w:rsidRPr="009F0A68">
        <w:rPr>
          <w:rFonts w:ascii="Avenir Next" w:hAnsi="Avenir Next"/>
          <w:color w:val="000000" w:themeColor="text1"/>
          <w:shd w:val="clear" w:color="auto" w:fill="FFFFFF"/>
        </w:rPr>
        <w:t>, and generally in the Delta, the tidal excursions during spring tides are roughly 40% longer than during neaps, and, importantly for this project, differences in the tidal excursion between tides are greater.</w:t>
      </w:r>
    </w:p>
    <w:p w14:paraId="183791DF" w14:textId="77777777" w:rsidR="00183ED0" w:rsidRDefault="00183ED0" w:rsidP="00183ED0">
      <w:pPr>
        <w:shd w:val="clear" w:color="auto" w:fill="FFFFFF"/>
        <w:ind w:left="-1170" w:firstLine="180"/>
        <w:jc w:val="center"/>
        <w:rPr>
          <w:rFonts w:ascii="Avenir Next" w:hAnsi="Avenir Next"/>
          <w:color w:val="000000" w:themeColor="text1"/>
        </w:rPr>
      </w:pPr>
      <w:r w:rsidRPr="009F0A68">
        <w:rPr>
          <w:rFonts w:ascii="Avenir Next" w:hAnsi="Avenir Next"/>
          <w:noProof/>
          <w:color w:val="000000" w:themeColor="text1"/>
        </w:rPr>
        <w:drawing>
          <wp:inline distT="0" distB="0" distL="0" distR="0" wp14:anchorId="52BC8EA6" wp14:editId="26B9511F">
            <wp:extent cx="6159500" cy="2204522"/>
            <wp:effectExtent l="0" t="0" r="0" b="5715"/>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WR Trawl_Particle Distance 3.jpg"/>
                    <pic:cNvPicPr/>
                  </pic:nvPicPr>
                  <pic:blipFill>
                    <a:blip r:embed="rId19">
                      <a:extLst>
                        <a:ext uri="{28A0092B-C50C-407E-A947-70E740481C1C}">
                          <a14:useLocalDpi xmlns:a14="http://schemas.microsoft.com/office/drawing/2010/main" val="0"/>
                        </a:ext>
                      </a:extLst>
                    </a:blip>
                    <a:stretch>
                      <a:fillRect/>
                    </a:stretch>
                  </pic:blipFill>
                  <pic:spPr>
                    <a:xfrm>
                      <a:off x="0" y="0"/>
                      <a:ext cx="6249066" cy="2236578"/>
                    </a:xfrm>
                    <a:prstGeom prst="rect">
                      <a:avLst/>
                    </a:prstGeom>
                  </pic:spPr>
                </pic:pic>
              </a:graphicData>
            </a:graphic>
          </wp:inline>
        </w:drawing>
      </w:r>
    </w:p>
    <w:p w14:paraId="26E3D082" w14:textId="77777777" w:rsidR="00183ED0" w:rsidRPr="009F0A68" w:rsidRDefault="00183ED0" w:rsidP="00183ED0">
      <w:pPr>
        <w:shd w:val="clear" w:color="auto" w:fill="FFFFFF"/>
        <w:ind w:left="-1170" w:firstLine="180"/>
        <w:jc w:val="center"/>
        <w:rPr>
          <w:rFonts w:ascii="Avenir Next" w:hAnsi="Avenir Next"/>
          <w:color w:val="000000" w:themeColor="text1"/>
        </w:rPr>
      </w:pPr>
    </w:p>
    <w:p w14:paraId="0CC2E36C" w14:textId="77777777" w:rsidR="00183ED0" w:rsidRPr="009F0A68" w:rsidRDefault="00183ED0" w:rsidP="00183ED0">
      <w:pPr>
        <w:jc w:val="both"/>
        <w:rPr>
          <w:rFonts w:ascii="Avenir Next" w:hAnsi="Avenir Next"/>
          <w:color w:val="000000" w:themeColor="text1"/>
          <w:shd w:val="clear" w:color="auto" w:fill="FFFFFF"/>
        </w:rPr>
      </w:pPr>
      <w:r w:rsidRPr="00C612DE">
        <w:rPr>
          <w:rFonts w:ascii="Avenir Next" w:hAnsi="Avenir Next"/>
          <w:b/>
          <w:color w:val="000000" w:themeColor="text1"/>
          <w:shd w:val="clear" w:color="auto" w:fill="FFFFFF"/>
        </w:rPr>
        <w:t>Figure 6 –</w:t>
      </w:r>
      <w:r w:rsidRPr="009F0A68">
        <w:rPr>
          <w:rFonts w:ascii="Avenir Next" w:hAnsi="Avenir Next"/>
          <w:color w:val="000000" w:themeColor="text1"/>
          <w:shd w:val="clear" w:color="auto" w:fill="FFFFFF"/>
        </w:rPr>
        <w:t xml:space="preserve"> Time series plot of velocity (blue-green line, scale not shown) and the tidal excursion: green = ebb &amp; black = flood, time integral of velocity from slack to slack, maximum excursion (orange triangles) and slack water periods (red squares on the red zero line) at Jersey Point.</w:t>
      </w:r>
    </w:p>
    <w:p w14:paraId="2B9B51B2" w14:textId="77777777" w:rsidR="00183ED0" w:rsidRPr="009F0A68" w:rsidRDefault="00183ED0" w:rsidP="00183ED0">
      <w:pPr>
        <w:rPr>
          <w:rFonts w:ascii="Avenir Next" w:hAnsi="Avenir Next"/>
          <w:color w:val="000000" w:themeColor="text1"/>
          <w:shd w:val="clear" w:color="auto" w:fill="FFFFFF"/>
        </w:rPr>
      </w:pPr>
    </w:p>
    <w:p w14:paraId="0099DAA2" w14:textId="364643B0" w:rsidR="00183ED0" w:rsidRPr="009F0A68" w:rsidRDefault="00183ED0" w:rsidP="00183ED0">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The maximum salinity intrusion into the Delta that occurs within a tidal day occurs at slack after flood tide Figure </w:t>
      </w:r>
      <w:r w:rsidR="00B53454">
        <w:rPr>
          <w:rFonts w:ascii="Avenir Next" w:hAnsi="Avenir Next"/>
          <w:color w:val="000000" w:themeColor="text1"/>
          <w:shd w:val="clear" w:color="auto" w:fill="FFFFFF"/>
        </w:rPr>
        <w:t>X</w:t>
      </w:r>
      <w:r w:rsidRPr="009F0A68">
        <w:rPr>
          <w:rFonts w:ascii="Avenir Next" w:hAnsi="Avenir Next"/>
          <w:color w:val="000000" w:themeColor="text1"/>
          <w:shd w:val="clear" w:color="auto" w:fill="FFFFFF"/>
        </w:rPr>
        <w:t xml:space="preserve">.  </w:t>
      </w:r>
      <w:proofErr w:type="gramStart"/>
      <w:r w:rsidRPr="009F0A68">
        <w:rPr>
          <w:rFonts w:ascii="Avenir Next" w:hAnsi="Avenir Next"/>
          <w:color w:val="000000" w:themeColor="text1"/>
          <w:shd w:val="clear" w:color="auto" w:fill="FFFFFF"/>
        </w:rPr>
        <w:t>Whereas,</w:t>
      </w:r>
      <w:proofErr w:type="gramEnd"/>
      <w:r w:rsidRPr="009F0A68">
        <w:rPr>
          <w:rFonts w:ascii="Avenir Next" w:hAnsi="Avenir Next"/>
          <w:color w:val="000000" w:themeColor="text1"/>
          <w:shd w:val="clear" w:color="auto" w:fill="FFFFFF"/>
        </w:rPr>
        <w:t xml:space="preserve"> the lowest EC’s are associated with slack after ebb tides, the extreme positions of the salinity field over a tidal day, which are the most important positions of the salt field to water project and fisheries resource managers and are much more accurate measures of the spatial structure of constituents than taking transects using a boat, as described above.  The fact that EC and the tidal currents are in quadrature (</w:t>
      </w:r>
      <w:proofErr w:type="gramStart"/>
      <w:r w:rsidRPr="009F0A68">
        <w:rPr>
          <w:rFonts w:ascii="Avenir Next" w:hAnsi="Avenir Next"/>
          <w:color w:val="000000" w:themeColor="text1"/>
          <w:shd w:val="clear" w:color="auto" w:fill="FFFFFF"/>
        </w:rPr>
        <w:t>e.g.</w:t>
      </w:r>
      <w:proofErr w:type="gramEnd"/>
      <w:r w:rsidRPr="009F0A68">
        <w:rPr>
          <w:rFonts w:ascii="Avenir Next" w:hAnsi="Avenir Next"/>
          <w:color w:val="000000" w:themeColor="text1"/>
          <w:shd w:val="clear" w:color="auto" w:fill="FFFFFF"/>
        </w:rPr>
        <w:t xml:space="preserve"> 90 degrees out of phase) is a strong indication that transport of EC at this station is advection dominated, as it is throughout the Delta, consistent with the principal assumption on which this project is based.</w:t>
      </w:r>
    </w:p>
    <w:p w14:paraId="5ACE4BC3" w14:textId="77777777" w:rsidR="00B53454" w:rsidRDefault="00183ED0" w:rsidP="00183ED0">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 </w:t>
      </w:r>
    </w:p>
    <w:p w14:paraId="29651879" w14:textId="49674FDF" w:rsidR="00183ED0" w:rsidRPr="009F0A68" w:rsidRDefault="00183ED0" w:rsidP="00183ED0">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Finally, figure </w:t>
      </w:r>
      <w:r w:rsidR="00B53454">
        <w:rPr>
          <w:rFonts w:ascii="Avenir Next" w:hAnsi="Avenir Next"/>
          <w:color w:val="000000" w:themeColor="text1"/>
          <w:shd w:val="clear" w:color="auto" w:fill="FFFFFF"/>
        </w:rPr>
        <w:t>X</w:t>
      </w:r>
      <w:r w:rsidRPr="009F0A68">
        <w:rPr>
          <w:rFonts w:ascii="Avenir Next" w:hAnsi="Avenir Next"/>
          <w:color w:val="000000" w:themeColor="text1"/>
          <w:shd w:val="clear" w:color="auto" w:fill="FFFFFF"/>
        </w:rPr>
        <w:t xml:space="preserve"> shows how EC varies over the spring/neap cycle, where the maximum salinity intrusion on each day declines as the daily maximum flood tide declines in the transition between spring to neap tides.  </w:t>
      </w:r>
    </w:p>
    <w:p w14:paraId="2668A676" w14:textId="77777777" w:rsidR="00183ED0" w:rsidRPr="009F0A68" w:rsidRDefault="00183ED0" w:rsidP="00183ED0">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7C6CD4E" w14:textId="77777777" w:rsidR="00183ED0" w:rsidRPr="009F0A68" w:rsidRDefault="00183ED0" w:rsidP="00183ED0">
      <w:pPr>
        <w:shd w:val="clear" w:color="auto" w:fill="FFFFFF"/>
        <w:ind w:left="-1170" w:firstLine="810"/>
        <w:jc w:val="center"/>
        <w:rPr>
          <w:rFonts w:ascii="Avenir Next" w:hAnsi="Avenir Next"/>
          <w:color w:val="000000" w:themeColor="text1"/>
        </w:rPr>
      </w:pPr>
      <w:r w:rsidRPr="009F0A68">
        <w:rPr>
          <w:rFonts w:ascii="Avenir Next" w:hAnsi="Avenir Next"/>
          <w:noProof/>
          <w:color w:val="000000" w:themeColor="text1"/>
        </w:rPr>
        <w:lastRenderedPageBreak/>
        <w:drawing>
          <wp:inline distT="0" distB="0" distL="0" distR="0" wp14:anchorId="2E69CB6F" wp14:editId="5F67310A">
            <wp:extent cx="5902859" cy="2643043"/>
            <wp:effectExtent l="0" t="0" r="3175" b="0"/>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C EXCURSIONS 2.jpg"/>
                    <pic:cNvPicPr/>
                  </pic:nvPicPr>
                  <pic:blipFill>
                    <a:blip r:embed="rId20">
                      <a:extLst>
                        <a:ext uri="{28A0092B-C50C-407E-A947-70E740481C1C}">
                          <a14:useLocalDpi xmlns:a14="http://schemas.microsoft.com/office/drawing/2010/main" val="0"/>
                        </a:ext>
                      </a:extLst>
                    </a:blip>
                    <a:stretch>
                      <a:fillRect/>
                    </a:stretch>
                  </pic:blipFill>
                  <pic:spPr>
                    <a:xfrm>
                      <a:off x="0" y="0"/>
                      <a:ext cx="6022860" cy="2696774"/>
                    </a:xfrm>
                    <a:prstGeom prst="rect">
                      <a:avLst/>
                    </a:prstGeom>
                  </pic:spPr>
                </pic:pic>
              </a:graphicData>
            </a:graphic>
          </wp:inline>
        </w:drawing>
      </w:r>
    </w:p>
    <w:p w14:paraId="40BEEFA8" w14:textId="77777777" w:rsidR="00183ED0" w:rsidRPr="009F0A68" w:rsidRDefault="00183ED0" w:rsidP="00183ED0">
      <w:pPr>
        <w:shd w:val="clear" w:color="auto" w:fill="FFFFFF"/>
        <w:ind w:left="-1170"/>
        <w:rPr>
          <w:rFonts w:ascii="Avenir Next" w:hAnsi="Avenir Next"/>
          <w:color w:val="000000" w:themeColor="text1"/>
        </w:rPr>
      </w:pPr>
    </w:p>
    <w:p w14:paraId="77FCD8B5" w14:textId="77777777" w:rsidR="00183ED0" w:rsidRPr="009F0A68" w:rsidRDefault="00183ED0" w:rsidP="00183ED0">
      <w:pPr>
        <w:ind w:right="-630"/>
        <w:jc w:val="center"/>
        <w:rPr>
          <w:rFonts w:ascii="Avenir Next" w:hAnsi="Avenir Next"/>
          <w:color w:val="000000" w:themeColor="text1"/>
        </w:rPr>
      </w:pPr>
      <w:r w:rsidRPr="00C612DE">
        <w:rPr>
          <w:rFonts w:ascii="Avenir Next" w:hAnsi="Avenir Next"/>
          <w:b/>
          <w:color w:val="000000" w:themeColor="text1"/>
        </w:rPr>
        <w:t>Figure 7</w:t>
      </w:r>
      <w:r>
        <w:rPr>
          <w:rFonts w:ascii="Avenir Next" w:hAnsi="Avenir Next"/>
          <w:b/>
          <w:color w:val="000000" w:themeColor="text1"/>
        </w:rPr>
        <w:t xml:space="preserve">.  </w:t>
      </w:r>
      <w:r w:rsidRPr="009F0A68">
        <w:rPr>
          <w:rFonts w:ascii="Avenir Next" w:hAnsi="Avenir Next"/>
          <w:color w:val="000000" w:themeColor="text1"/>
        </w:rPr>
        <w:t>Time series of electrical conductivity (bottom panel) and tidal excursion (green line; ebb, black line; flood, top panel) and water velocity (blueline, top panel) collected at the San Joaquin River at Jersey Point (March 4-5, 2021).  Vertical dashed blue line indicates slack after max ebb and the vertical dashed purple line represents slack after flood tide.</w:t>
      </w:r>
    </w:p>
    <w:p w14:paraId="3A1283A7" w14:textId="77777777" w:rsidR="00183ED0" w:rsidRPr="009F0A68" w:rsidRDefault="00183ED0" w:rsidP="00183ED0">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35166B8" w14:textId="77777777" w:rsidR="00183ED0" w:rsidRPr="009F0A68" w:rsidRDefault="00183ED0" w:rsidP="00183ED0">
      <w:pPr>
        <w:shd w:val="clear" w:color="auto" w:fill="FFFFFF"/>
        <w:ind w:left="-1170" w:right="-1080" w:firstLine="180"/>
        <w:jc w:val="center"/>
        <w:rPr>
          <w:rFonts w:ascii="Avenir Next" w:hAnsi="Avenir Next"/>
          <w:color w:val="000000" w:themeColor="text1"/>
        </w:rPr>
      </w:pPr>
      <w:r w:rsidRPr="009F0A68">
        <w:rPr>
          <w:rFonts w:ascii="Avenir Next" w:hAnsi="Avenir Next"/>
          <w:noProof/>
          <w:color w:val="000000" w:themeColor="text1"/>
        </w:rPr>
        <w:drawing>
          <wp:inline distT="0" distB="0" distL="0" distR="0" wp14:anchorId="53C7C6F5" wp14:editId="63C1AA7F">
            <wp:extent cx="5911913" cy="3410087"/>
            <wp:effectExtent l="0" t="0" r="0" b="6350"/>
            <wp:docPr id="13" name="Picture 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C Spring Neap copy.jpg"/>
                    <pic:cNvPicPr/>
                  </pic:nvPicPr>
                  <pic:blipFill>
                    <a:blip r:embed="rId21">
                      <a:extLst>
                        <a:ext uri="{28A0092B-C50C-407E-A947-70E740481C1C}">
                          <a14:useLocalDpi xmlns:a14="http://schemas.microsoft.com/office/drawing/2010/main" val="0"/>
                        </a:ext>
                      </a:extLst>
                    </a:blip>
                    <a:stretch>
                      <a:fillRect/>
                    </a:stretch>
                  </pic:blipFill>
                  <pic:spPr>
                    <a:xfrm>
                      <a:off x="0" y="0"/>
                      <a:ext cx="5974894" cy="3446415"/>
                    </a:xfrm>
                    <a:prstGeom prst="rect">
                      <a:avLst/>
                    </a:prstGeom>
                  </pic:spPr>
                </pic:pic>
              </a:graphicData>
            </a:graphic>
          </wp:inline>
        </w:drawing>
      </w:r>
    </w:p>
    <w:p w14:paraId="14DEA4DF" w14:textId="77777777" w:rsidR="00183ED0" w:rsidRPr="009F0A68" w:rsidRDefault="00183ED0" w:rsidP="00183ED0">
      <w:pPr>
        <w:shd w:val="clear" w:color="auto" w:fill="FFFFFF"/>
        <w:ind w:right="-1080"/>
        <w:jc w:val="center"/>
        <w:rPr>
          <w:rFonts w:ascii="Avenir Next" w:hAnsi="Avenir Next"/>
          <w:color w:val="000000" w:themeColor="text1"/>
        </w:rPr>
      </w:pPr>
      <w:r w:rsidRPr="00C612DE">
        <w:rPr>
          <w:rFonts w:ascii="Avenir Next" w:hAnsi="Avenir Next"/>
          <w:b/>
          <w:color w:val="000000" w:themeColor="text1"/>
        </w:rPr>
        <w:t>Figure 8</w:t>
      </w:r>
      <w:r>
        <w:rPr>
          <w:rFonts w:ascii="Avenir Next" w:hAnsi="Avenir Next"/>
          <w:b/>
          <w:color w:val="000000" w:themeColor="text1"/>
        </w:rPr>
        <w:t xml:space="preserve">.  </w:t>
      </w:r>
      <w:r w:rsidRPr="009F0A68">
        <w:rPr>
          <w:rFonts w:ascii="Avenir Next" w:hAnsi="Avenir Next"/>
          <w:color w:val="000000" w:themeColor="text1"/>
        </w:rPr>
        <w:t>Time series of electrical conductivity (top panel) and tidal excursion (cyan line, bottom panel) and water velocity (green line, bottom panel) collected at the San Joaquin River at Jersey Point (November 23 – December 3, 2015.</w:t>
      </w:r>
    </w:p>
    <w:p w14:paraId="3C67B496" w14:textId="77777777" w:rsidR="00183ED0" w:rsidRPr="009F0A68" w:rsidRDefault="00183ED0" w:rsidP="00183ED0">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87B375" w14:textId="77777777" w:rsidR="00183ED0" w:rsidRPr="009F0A68" w:rsidRDefault="00183ED0" w:rsidP="00183ED0">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D60B57" w14:textId="0EB83EE6" w:rsidR="00B53454" w:rsidRPr="009F0A68" w:rsidRDefault="00B53454" w:rsidP="00B53454">
      <w:pPr>
        <w:rPr>
          <w:rFonts w:ascii="Avenir Next" w:hAnsi="Avenir Next"/>
          <w:color w:val="000000" w:themeColor="text1"/>
          <w:shd w:val="clear" w:color="auto" w:fill="FFFFFF"/>
        </w:rPr>
      </w:pPr>
      <w:r w:rsidRPr="009F0A68">
        <w:rPr>
          <w:rFonts w:ascii="Avenir Next" w:hAnsi="Avenir Next"/>
          <w:b/>
          <w:bCs/>
          <w:color w:val="000000" w:themeColor="text1"/>
          <w:shd w:val="clear" w:color="auto" w:fill="FFFFFF"/>
        </w:rPr>
        <w:t xml:space="preserve">Tideline </w:t>
      </w:r>
    </w:p>
    <w:p w14:paraId="2A7DD88E"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  </w:t>
      </w:r>
    </w:p>
    <w:p w14:paraId="38E99228" w14:textId="43054EBF"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The creation of a “Tideline” was developed to visually aggregate slack water for the max flood and ebb for each station during the tidal cycle.  The user interface displays a constant point in tide (</w:t>
      </w:r>
      <w:r>
        <w:rPr>
          <w:rFonts w:ascii="Avenir Next" w:hAnsi="Avenir Next"/>
          <w:color w:val="000000" w:themeColor="text1"/>
          <w:shd w:val="clear" w:color="auto" w:fill="FFFFFF"/>
        </w:rPr>
        <w:t>F</w:t>
      </w:r>
      <w:r w:rsidRPr="009F0A68">
        <w:rPr>
          <w:rFonts w:ascii="Avenir Next" w:hAnsi="Avenir Next"/>
          <w:color w:val="000000" w:themeColor="text1"/>
          <w:shd w:val="clear" w:color="auto" w:fill="FFFFFF"/>
        </w:rPr>
        <w:t xml:space="preserve">igure </w:t>
      </w:r>
      <w:r>
        <w:rPr>
          <w:rFonts w:ascii="Avenir Next" w:hAnsi="Avenir Next"/>
          <w:color w:val="000000" w:themeColor="text1"/>
          <w:shd w:val="clear" w:color="auto" w:fill="FFFFFF"/>
        </w:rPr>
        <w:t>9</w:t>
      </w:r>
      <w:r w:rsidRPr="009F0A68">
        <w:rPr>
          <w:rFonts w:ascii="Avenir Next" w:hAnsi="Avenir Next"/>
          <w:color w:val="000000" w:themeColor="text1"/>
          <w:shd w:val="clear" w:color="auto" w:fill="FFFFFF"/>
        </w:rPr>
        <w:t>).</w:t>
      </w:r>
    </w:p>
    <w:p w14:paraId="7398E8D0" w14:textId="77777777" w:rsidR="00B53454" w:rsidRPr="009F0A68" w:rsidRDefault="00B53454" w:rsidP="00B53454">
      <w:pPr>
        <w:rPr>
          <w:rFonts w:ascii="Avenir Next" w:hAnsi="Avenir Next"/>
          <w:color w:val="000000" w:themeColor="text1"/>
          <w:shd w:val="clear" w:color="auto" w:fill="FFFFFF"/>
        </w:rPr>
      </w:pPr>
    </w:p>
    <w:p w14:paraId="4C285D10" w14:textId="77777777" w:rsidR="00B53454" w:rsidRPr="009F0A68" w:rsidRDefault="00B53454" w:rsidP="00B53454">
      <w:pPr>
        <w:ind w:left="-900" w:firstLine="180"/>
        <w:rPr>
          <w:rFonts w:ascii="Avenir Next" w:hAnsi="Avenir Next"/>
          <w:color w:val="000000" w:themeColor="text1"/>
          <w:shd w:val="clear" w:color="auto" w:fill="FFFFFF"/>
        </w:rPr>
      </w:pPr>
      <w:r w:rsidRPr="009F0A68">
        <w:rPr>
          <w:rFonts w:ascii="Avenir Next" w:hAnsi="Avenir Next"/>
          <w:noProof/>
          <w:color w:val="000000" w:themeColor="text1"/>
          <w:shd w:val="clear" w:color="auto" w:fill="FFFFFF"/>
        </w:rPr>
        <w:drawing>
          <wp:inline distT="0" distB="0" distL="0" distR="0" wp14:anchorId="7DEEA21A" wp14:editId="46CDCD5C">
            <wp:extent cx="6848109" cy="2762656"/>
            <wp:effectExtent l="0" t="0" r="0" b="6350"/>
            <wp:docPr id="35" name="Picture 3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deline copy.jpg"/>
                    <pic:cNvPicPr/>
                  </pic:nvPicPr>
                  <pic:blipFill>
                    <a:blip r:embed="rId22">
                      <a:extLst>
                        <a:ext uri="{28A0092B-C50C-407E-A947-70E740481C1C}">
                          <a14:useLocalDpi xmlns:a14="http://schemas.microsoft.com/office/drawing/2010/main" val="0"/>
                        </a:ext>
                      </a:extLst>
                    </a:blip>
                    <a:stretch>
                      <a:fillRect/>
                    </a:stretch>
                  </pic:blipFill>
                  <pic:spPr>
                    <a:xfrm>
                      <a:off x="0" y="0"/>
                      <a:ext cx="6893763" cy="2781074"/>
                    </a:xfrm>
                    <a:prstGeom prst="rect">
                      <a:avLst/>
                    </a:prstGeom>
                  </pic:spPr>
                </pic:pic>
              </a:graphicData>
            </a:graphic>
          </wp:inline>
        </w:drawing>
      </w:r>
    </w:p>
    <w:p w14:paraId="4386FF10" w14:textId="77777777" w:rsidR="00B53454" w:rsidRPr="009F0A68" w:rsidRDefault="00B53454" w:rsidP="00B53454">
      <w:pPr>
        <w:rPr>
          <w:rFonts w:ascii="Avenir Next" w:hAnsi="Avenir Next"/>
          <w:color w:val="000000" w:themeColor="text1"/>
          <w:shd w:val="clear" w:color="auto" w:fill="FFFFFF"/>
        </w:rPr>
      </w:pPr>
      <w:r w:rsidRPr="00C612DE">
        <w:rPr>
          <w:rFonts w:ascii="Avenir Next" w:hAnsi="Avenir Next"/>
          <w:b/>
          <w:color w:val="000000" w:themeColor="text1"/>
          <w:shd w:val="clear" w:color="auto" w:fill="FFFFFF"/>
        </w:rPr>
        <w:t>Figure 9</w:t>
      </w:r>
      <w:r>
        <w:rPr>
          <w:rFonts w:ascii="Avenir Next" w:hAnsi="Avenir Next"/>
          <w:b/>
          <w:color w:val="000000" w:themeColor="text1"/>
          <w:shd w:val="clear" w:color="auto" w:fill="FFFFFF"/>
        </w:rPr>
        <w:t>.</w:t>
      </w:r>
      <w:r w:rsidRPr="009F0A68">
        <w:rPr>
          <w:rFonts w:ascii="Avenir Next" w:hAnsi="Avenir Next"/>
          <w:color w:val="000000" w:themeColor="text1"/>
          <w:shd w:val="clear" w:color="auto" w:fill="FFFFFF"/>
        </w:rPr>
        <w:t xml:space="preserve">  Tideline Graphical Interface.  Each dot represents the tidal excursion estimate at slack water from a real time station for each max flood and max ebb tide.</w:t>
      </w:r>
    </w:p>
    <w:p w14:paraId="2CF3D0E5" w14:textId="77777777" w:rsidR="00B53454" w:rsidRPr="009F0A68" w:rsidRDefault="00B53454" w:rsidP="00B53454">
      <w:pPr>
        <w:rPr>
          <w:rFonts w:ascii="Avenir Next" w:hAnsi="Avenir Next"/>
          <w:b/>
          <w:bCs/>
          <w:color w:val="000000" w:themeColor="text1"/>
          <w:shd w:val="clear" w:color="auto" w:fill="FFFFFF"/>
        </w:rPr>
      </w:pPr>
    </w:p>
    <w:p w14:paraId="20A1B0FE"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b/>
          <w:bCs/>
          <w:color w:val="000000" w:themeColor="text1"/>
          <w:shd w:val="clear" w:color="auto" w:fill="FFFFFF"/>
        </w:rPr>
        <w:t>Dynamic Weights</w:t>
      </w:r>
    </w:p>
    <w:p w14:paraId="760FC4E8"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  </w:t>
      </w:r>
    </w:p>
    <w:p w14:paraId="5601E0CE"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The results of these data assimilation processes are displayed using a custom GIS grid.  Constituent values for each polygon are generated using a weighted algorithm provided by RMA based on solving the Laplace equation which effectively linearly interpolate across each polygon in the grid.  </w:t>
      </w:r>
    </w:p>
    <w:p w14:paraId="211A27AA" w14:textId="77777777" w:rsidR="00B53454" w:rsidRPr="009F0A68" w:rsidRDefault="00B53454" w:rsidP="00B53454">
      <w:pPr>
        <w:rPr>
          <w:rFonts w:ascii="Avenir Next" w:hAnsi="Avenir Next"/>
          <w:color w:val="000000" w:themeColor="text1"/>
          <w:shd w:val="clear" w:color="auto" w:fill="FFFFFF"/>
        </w:rPr>
      </w:pPr>
    </w:p>
    <w:p w14:paraId="03705CA9"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Previous versions of the CT used a fixed station list, which was problematic given there can be occasional gaps in the data either because the station actually goes down or the </w:t>
      </w:r>
      <w:proofErr w:type="spellStart"/>
      <w:r w:rsidRPr="009F0A68">
        <w:rPr>
          <w:rFonts w:ascii="Avenir Next" w:hAnsi="Avenir Next"/>
          <w:color w:val="000000" w:themeColor="text1"/>
          <w:shd w:val="clear" w:color="auto" w:fill="FFFFFF"/>
        </w:rPr>
        <w:t>realtime</w:t>
      </w:r>
      <w:proofErr w:type="spellEnd"/>
      <w:r w:rsidRPr="009F0A68">
        <w:rPr>
          <w:rFonts w:ascii="Avenir Next" w:hAnsi="Avenir Next"/>
          <w:color w:val="000000" w:themeColor="text1"/>
          <w:shd w:val="clear" w:color="auto" w:fill="FFFFFF"/>
        </w:rPr>
        <w:t xml:space="preserve"> data feed breaks, causing the interpolation within the reach that includes the data gap to fail.  </w:t>
      </w:r>
    </w:p>
    <w:p w14:paraId="089F5FD8"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 xml:space="preserve">Using a Dynamic Weighting Algorithm, where stations with a data gap are dropped from the interpolation algorithm, we can compensate for missing data in the visualizations using the data that is available.  The Dynamic Weighting Algorithm has been fully tested for Turbidity and Electrical Conductivity back to 2010.  Data is provided by the California Data Exchange Center (CDEC).  CDEC is the data service of choice because it is the only source that aggregates the data from USGS, DWR, USBR and other organization sources. </w:t>
      </w:r>
    </w:p>
    <w:p w14:paraId="652C8788" w14:textId="77777777" w:rsidR="00B53454" w:rsidRPr="009F0A68" w:rsidRDefault="00B53454" w:rsidP="00B53454">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85850BB" w14:textId="77777777" w:rsidR="00B53454" w:rsidRPr="009F0A68" w:rsidRDefault="00B53454" w:rsidP="00B53454">
      <w:pPr>
        <w:rPr>
          <w:rFonts w:ascii="Avenir Next" w:hAnsi="Avenir Next"/>
          <w:color w:val="000000" w:themeColor="text1"/>
        </w:rPr>
      </w:pPr>
      <w:r w:rsidRPr="009F0A68">
        <w:rPr>
          <w:rFonts w:ascii="Avenir Next" w:hAnsi="Avenir Next"/>
          <w:color w:val="000000" w:themeColor="text1"/>
        </w:rPr>
        <w:t>While the constant point in tide approach provides real-time estimates of tidally averaged constituent fields, they are based on linear interpolation (</w:t>
      </w:r>
      <w:proofErr w:type="gramStart"/>
      <w:r w:rsidRPr="009F0A68">
        <w:rPr>
          <w:rFonts w:ascii="Avenir Next" w:hAnsi="Avenir Next"/>
          <w:color w:val="000000" w:themeColor="text1"/>
        </w:rPr>
        <w:t>e.g.</w:t>
      </w:r>
      <w:proofErr w:type="gramEnd"/>
      <w:r w:rsidRPr="009F0A68">
        <w:rPr>
          <w:rFonts w:ascii="Avenir Next" w:hAnsi="Avenir Next"/>
          <w:color w:val="000000" w:themeColor="text1"/>
        </w:rPr>
        <w:t xml:space="preserve"> phase 1) which cannot predict the spatial constituent gradients between stations. Which leads us to phase 2, where we use velocity, that is also collected at all of the water quality stations, and the assumption of pure advection to improve the estimates of the spatial structure between stations.  </w:t>
      </w:r>
    </w:p>
    <w:p w14:paraId="6F1E1E73" w14:textId="77777777" w:rsidR="00B53454" w:rsidRPr="009F0A68" w:rsidRDefault="00B53454" w:rsidP="00B53454">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83202E" w14:textId="77777777" w:rsidR="00B53454" w:rsidRPr="009F0A68" w:rsidRDefault="00B53454" w:rsidP="00B53454">
      <w:pPr>
        <w:autoSpaceDE w:val="0"/>
        <w:autoSpaceDN w:val="0"/>
        <w:adjustRightInd w:val="0"/>
        <w:rPr>
          <w:rFonts w:ascii="Avenir Next" w:hAnsi="Avenir Next"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766F09" w14:textId="77777777" w:rsidR="00B53454" w:rsidRPr="009F0A68" w:rsidRDefault="00B53454" w:rsidP="00B53454">
      <w:pPr>
        <w:shd w:val="clear" w:color="auto" w:fill="FFFFFF"/>
        <w:rPr>
          <w:rFonts w:ascii="Avenir Next" w:hAnsi="Avenir Next"/>
          <w:color w:val="000000" w:themeColor="text1"/>
        </w:rPr>
      </w:pPr>
      <w:r w:rsidRPr="009F0A68">
        <w:rPr>
          <w:rFonts w:ascii="Avenir Next" w:hAnsi="Avenir Next"/>
          <w:b/>
          <w:color w:val="000000" w:themeColor="text1"/>
        </w:rPr>
        <w:t>Phase 2</w:t>
      </w:r>
      <w:r>
        <w:rPr>
          <w:rFonts w:ascii="Avenir Next" w:hAnsi="Avenir Next"/>
          <w:b/>
          <w:color w:val="000000" w:themeColor="text1"/>
        </w:rPr>
        <w:t>.</w:t>
      </w:r>
      <w:r w:rsidRPr="009F0A68">
        <w:rPr>
          <w:rFonts w:ascii="Avenir Next" w:hAnsi="Avenir Next"/>
          <w:color w:val="000000" w:themeColor="text1"/>
        </w:rPr>
        <w:t xml:space="preserve">  Particle Tracking:  The CT implemented an algorithm to estimate the spatial variability in constituents between stations.  Fortunately, the work identifying the max ebb/flood set in phase 1 can be used to simply affiliate the incremental distance water has traveled from each station for each time a water quality and velocity measurement is recorded (Figure 7).  </w:t>
      </w:r>
    </w:p>
    <w:p w14:paraId="308E7C85" w14:textId="77777777" w:rsidR="00B53454" w:rsidRPr="009F0A68" w:rsidRDefault="00B53454" w:rsidP="00B53454">
      <w:pPr>
        <w:shd w:val="clear" w:color="auto" w:fill="FFFFFF"/>
        <w:rPr>
          <w:rFonts w:ascii="Avenir Next" w:hAnsi="Avenir Next"/>
          <w:color w:val="000000" w:themeColor="text1"/>
        </w:rPr>
      </w:pPr>
    </w:p>
    <w:p w14:paraId="654BC265" w14:textId="77777777" w:rsidR="00B53454" w:rsidRPr="009F0A68" w:rsidRDefault="00B53454" w:rsidP="00B53454">
      <w:pPr>
        <w:shd w:val="clear" w:color="auto" w:fill="FFFFFF"/>
        <w:rPr>
          <w:rFonts w:ascii="Avenir Next" w:hAnsi="Avenir Next"/>
          <w:color w:val="000000" w:themeColor="text1"/>
        </w:rPr>
      </w:pPr>
      <w:r w:rsidRPr="009F0A68">
        <w:rPr>
          <w:rFonts w:ascii="Avenir Next" w:hAnsi="Avenir Next"/>
          <w:bCs/>
          <w:iCs/>
          <w:color w:val="000000" w:themeColor="text1"/>
        </w:rPr>
        <w:t>The Constituent Tracker</w:t>
      </w:r>
      <w:r w:rsidRPr="009F0A68">
        <w:rPr>
          <w:rFonts w:ascii="Avenir Next" w:hAnsi="Avenir Next"/>
          <w:bCs/>
          <w:i/>
          <w:color w:val="000000" w:themeColor="text1"/>
        </w:rPr>
        <w:t xml:space="preserve"> </w:t>
      </w:r>
      <w:r w:rsidRPr="009F0A68">
        <w:rPr>
          <w:rFonts w:ascii="Avenir Next" w:hAnsi="Avenir Next"/>
          <w:bCs/>
          <w:iCs/>
          <w:color w:val="000000" w:themeColor="text1"/>
        </w:rPr>
        <w:t xml:space="preserve">has geo-referenced each water quality station on a grid.  By doing so, </w:t>
      </w:r>
      <w:r w:rsidRPr="009F0A68">
        <w:rPr>
          <w:rFonts w:ascii="Avenir Next" w:hAnsi="Avenir Next"/>
          <w:iCs/>
          <w:color w:val="000000" w:themeColor="text1"/>
        </w:rPr>
        <w:t>the CT can then plot the location and distance of the excursion points across this grid.  The particles contain copious amounts metadata including the stations’ constituent value</w:t>
      </w:r>
      <w:r w:rsidRPr="009F0A68">
        <w:rPr>
          <w:rFonts w:ascii="Avenir Next" w:hAnsi="Avenir Next"/>
          <w:color w:val="000000" w:themeColor="text1"/>
        </w:rPr>
        <w:t>.  At the mapping of these excursions (</w:t>
      </w:r>
      <w:proofErr w:type="gramStart"/>
      <w:r w:rsidRPr="009F0A68">
        <w:rPr>
          <w:rFonts w:ascii="Avenir Next" w:hAnsi="Avenir Next"/>
          <w:color w:val="000000" w:themeColor="text1"/>
        </w:rPr>
        <w:t>e.g.</w:t>
      </w:r>
      <w:proofErr w:type="gramEnd"/>
      <w:r w:rsidRPr="009F0A68">
        <w:rPr>
          <w:rFonts w:ascii="Avenir Next" w:hAnsi="Avenir Next"/>
          <w:color w:val="000000" w:themeColor="text1"/>
        </w:rPr>
        <w:t xml:space="preserve"> at every particle location, or dot on the map in Figure 8), the particles’ value is transferred to the underlying grid cell.  </w:t>
      </w:r>
    </w:p>
    <w:p w14:paraId="266D92DB" w14:textId="77777777" w:rsidR="00B53454" w:rsidRPr="009F0A68" w:rsidRDefault="00B53454" w:rsidP="00B53454">
      <w:pPr>
        <w:shd w:val="clear" w:color="auto" w:fill="FFFFFF"/>
        <w:rPr>
          <w:rFonts w:ascii="Avenir Next" w:hAnsi="Avenir Next"/>
          <w:color w:val="000000" w:themeColor="text1"/>
        </w:rPr>
      </w:pPr>
    </w:p>
    <w:p w14:paraId="54A7A031" w14:textId="77777777" w:rsidR="00B53454" w:rsidRPr="009F0A68" w:rsidRDefault="00B53454" w:rsidP="00B53454">
      <w:pPr>
        <w:shd w:val="clear" w:color="auto" w:fill="FFFFFF"/>
        <w:ind w:hanging="180"/>
        <w:jc w:val="center"/>
        <w:rPr>
          <w:rFonts w:ascii="Avenir Next" w:hAnsi="Avenir Next"/>
          <w:color w:val="000000" w:themeColor="text1"/>
        </w:rPr>
      </w:pPr>
      <w:r w:rsidRPr="009F0A68">
        <w:rPr>
          <w:rFonts w:ascii="Avenir Next" w:hAnsi="Avenir Next"/>
          <w:noProof/>
          <w:color w:val="000000" w:themeColor="text1"/>
        </w:rPr>
        <w:lastRenderedPageBreak/>
        <w:drawing>
          <wp:inline distT="0" distB="0" distL="0" distR="0" wp14:anchorId="604C1D75" wp14:editId="631305F1">
            <wp:extent cx="6128638" cy="5428034"/>
            <wp:effectExtent l="0" t="0" r="5715"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rticle Tracking OBI copy.jpg"/>
                    <pic:cNvPicPr/>
                  </pic:nvPicPr>
                  <pic:blipFill>
                    <a:blip r:embed="rId23">
                      <a:extLst>
                        <a:ext uri="{28A0092B-C50C-407E-A947-70E740481C1C}">
                          <a14:useLocalDpi xmlns:a14="http://schemas.microsoft.com/office/drawing/2010/main" val="0"/>
                        </a:ext>
                      </a:extLst>
                    </a:blip>
                    <a:stretch>
                      <a:fillRect/>
                    </a:stretch>
                  </pic:blipFill>
                  <pic:spPr>
                    <a:xfrm>
                      <a:off x="0" y="0"/>
                      <a:ext cx="6168235" cy="5463104"/>
                    </a:xfrm>
                    <a:prstGeom prst="rect">
                      <a:avLst/>
                    </a:prstGeom>
                  </pic:spPr>
                </pic:pic>
              </a:graphicData>
            </a:graphic>
          </wp:inline>
        </w:drawing>
      </w:r>
    </w:p>
    <w:p w14:paraId="3DB96054" w14:textId="77777777" w:rsidR="00B53454" w:rsidRPr="00B53454" w:rsidRDefault="00B53454" w:rsidP="00B53454">
      <w:pPr>
        <w:shd w:val="clear" w:color="auto" w:fill="FFFFFF"/>
        <w:rPr>
          <w:rFonts w:ascii="Avenir Next" w:hAnsi="Avenir Next"/>
          <w:color w:val="000000" w:themeColor="text1"/>
          <w:sz w:val="22"/>
          <w:szCs w:val="22"/>
        </w:rPr>
      </w:pPr>
      <w:r w:rsidRPr="00B53454">
        <w:rPr>
          <w:rFonts w:ascii="Avenir Next" w:hAnsi="Avenir Next"/>
          <w:b/>
          <w:color w:val="000000" w:themeColor="text1"/>
          <w:sz w:val="22"/>
          <w:szCs w:val="22"/>
        </w:rPr>
        <w:t>Figure 10.</w:t>
      </w:r>
      <w:r w:rsidRPr="00B53454">
        <w:rPr>
          <w:rFonts w:ascii="Avenir Next" w:hAnsi="Avenir Next"/>
          <w:color w:val="000000" w:themeColor="text1"/>
          <w:sz w:val="22"/>
          <w:szCs w:val="22"/>
        </w:rPr>
        <w:t xml:space="preserve">  Particle Tracking from Station OBI on Max Flood.  Distance traveled = 10km (6.59 mi)</w:t>
      </w:r>
    </w:p>
    <w:p w14:paraId="0BB138E8" w14:textId="77777777" w:rsidR="00B53454" w:rsidRPr="009F0A68" w:rsidRDefault="00B53454" w:rsidP="00B53454">
      <w:pPr>
        <w:shd w:val="clear" w:color="auto" w:fill="FFFFFF"/>
        <w:rPr>
          <w:rFonts w:ascii="Avenir Next" w:hAnsi="Avenir Next"/>
          <w:color w:val="000000" w:themeColor="text1"/>
          <w:shd w:val="clear" w:color="auto" w:fill="FFFFFF"/>
        </w:rPr>
      </w:pPr>
    </w:p>
    <w:p w14:paraId="75EDB0FF" w14:textId="77777777" w:rsidR="00B53454" w:rsidRDefault="00B53454" w:rsidP="00B53454">
      <w:pPr>
        <w:rPr>
          <w:rFonts w:ascii="Avenir Next" w:hAnsi="Avenir Next"/>
          <w:b/>
          <w:bCs/>
          <w:color w:val="000000" w:themeColor="text1"/>
          <w:shd w:val="clear" w:color="auto" w:fill="FFFFFF"/>
        </w:rPr>
      </w:pPr>
    </w:p>
    <w:p w14:paraId="753EC72F" w14:textId="77777777" w:rsidR="00B53454" w:rsidRDefault="00B53454" w:rsidP="00B53454">
      <w:pPr>
        <w:rPr>
          <w:rFonts w:ascii="Avenir Next" w:hAnsi="Avenir Next"/>
          <w:b/>
          <w:bCs/>
          <w:color w:val="000000" w:themeColor="text1"/>
          <w:shd w:val="clear" w:color="auto" w:fill="FFFFFF"/>
        </w:rPr>
      </w:pPr>
    </w:p>
    <w:p w14:paraId="4842B57A" w14:textId="77777777" w:rsidR="00B53454" w:rsidRDefault="00B53454" w:rsidP="00B53454">
      <w:pPr>
        <w:rPr>
          <w:rFonts w:ascii="Avenir Next" w:hAnsi="Avenir Next"/>
          <w:b/>
          <w:bCs/>
          <w:color w:val="000000" w:themeColor="text1"/>
          <w:shd w:val="clear" w:color="auto" w:fill="FFFFFF"/>
        </w:rPr>
      </w:pPr>
    </w:p>
    <w:p w14:paraId="1CD0FDA9" w14:textId="77777777" w:rsidR="00B53454" w:rsidRDefault="00B53454" w:rsidP="00B53454">
      <w:pPr>
        <w:rPr>
          <w:rFonts w:ascii="Avenir Next" w:hAnsi="Avenir Next"/>
          <w:b/>
          <w:bCs/>
          <w:color w:val="000000" w:themeColor="text1"/>
          <w:shd w:val="clear" w:color="auto" w:fill="FFFFFF"/>
        </w:rPr>
      </w:pPr>
    </w:p>
    <w:p w14:paraId="4F373C57" w14:textId="77777777" w:rsidR="00B53454" w:rsidRDefault="00B53454" w:rsidP="00B53454">
      <w:pPr>
        <w:rPr>
          <w:rFonts w:ascii="Avenir Next" w:hAnsi="Avenir Next"/>
          <w:b/>
          <w:bCs/>
          <w:color w:val="000000" w:themeColor="text1"/>
          <w:shd w:val="clear" w:color="auto" w:fill="FFFFFF"/>
        </w:rPr>
      </w:pPr>
    </w:p>
    <w:p w14:paraId="0AD88375" w14:textId="77777777" w:rsidR="00B53454" w:rsidRDefault="00B53454" w:rsidP="00B53454">
      <w:pPr>
        <w:rPr>
          <w:rFonts w:ascii="Avenir Next" w:hAnsi="Avenir Next"/>
          <w:b/>
          <w:bCs/>
          <w:color w:val="000000" w:themeColor="text1"/>
          <w:shd w:val="clear" w:color="auto" w:fill="FFFFFF"/>
        </w:rPr>
      </w:pPr>
    </w:p>
    <w:p w14:paraId="0CBC8C50" w14:textId="77777777" w:rsidR="00B53454" w:rsidRDefault="00B53454" w:rsidP="00B53454">
      <w:pPr>
        <w:rPr>
          <w:rFonts w:ascii="Avenir Next" w:hAnsi="Avenir Next"/>
          <w:b/>
          <w:bCs/>
          <w:color w:val="000000" w:themeColor="text1"/>
          <w:shd w:val="clear" w:color="auto" w:fill="FFFFFF"/>
        </w:rPr>
      </w:pPr>
    </w:p>
    <w:p w14:paraId="47E3D62C" w14:textId="77777777" w:rsidR="00B53454" w:rsidRDefault="00B53454" w:rsidP="00B53454">
      <w:pPr>
        <w:rPr>
          <w:rFonts w:ascii="Avenir Next" w:hAnsi="Avenir Next"/>
          <w:b/>
          <w:bCs/>
          <w:color w:val="000000" w:themeColor="text1"/>
          <w:shd w:val="clear" w:color="auto" w:fill="FFFFFF"/>
        </w:rPr>
      </w:pPr>
    </w:p>
    <w:p w14:paraId="2353F54D" w14:textId="77777777" w:rsidR="00B53454" w:rsidRDefault="00B53454" w:rsidP="00B53454">
      <w:pPr>
        <w:rPr>
          <w:rFonts w:ascii="Avenir Next" w:hAnsi="Avenir Next"/>
          <w:b/>
          <w:bCs/>
          <w:color w:val="000000" w:themeColor="text1"/>
          <w:shd w:val="clear" w:color="auto" w:fill="FFFFFF"/>
        </w:rPr>
      </w:pPr>
    </w:p>
    <w:p w14:paraId="1510768A" w14:textId="77777777" w:rsidR="00B53454" w:rsidRDefault="00B53454" w:rsidP="00B53454">
      <w:pPr>
        <w:rPr>
          <w:rFonts w:ascii="Avenir Next" w:hAnsi="Avenir Next"/>
          <w:b/>
          <w:bCs/>
          <w:color w:val="000000" w:themeColor="text1"/>
          <w:shd w:val="clear" w:color="auto" w:fill="FFFFFF"/>
        </w:rPr>
      </w:pPr>
    </w:p>
    <w:p w14:paraId="27F6DB5A" w14:textId="77777777" w:rsidR="00B53454" w:rsidRDefault="00B53454" w:rsidP="00B53454">
      <w:pPr>
        <w:rPr>
          <w:rFonts w:ascii="Avenir Next" w:hAnsi="Avenir Next"/>
          <w:b/>
          <w:bCs/>
          <w:color w:val="000000" w:themeColor="text1"/>
          <w:shd w:val="clear" w:color="auto" w:fill="FFFFFF"/>
        </w:rPr>
      </w:pPr>
    </w:p>
    <w:p w14:paraId="5E7F5267" w14:textId="77777777" w:rsidR="00B53454" w:rsidRDefault="00B53454" w:rsidP="00B53454">
      <w:pPr>
        <w:rPr>
          <w:rFonts w:ascii="Avenir Next" w:hAnsi="Avenir Next"/>
          <w:b/>
          <w:bCs/>
          <w:color w:val="000000" w:themeColor="text1"/>
          <w:shd w:val="clear" w:color="auto" w:fill="FFFFFF"/>
        </w:rPr>
      </w:pPr>
    </w:p>
    <w:p w14:paraId="28E0CD36" w14:textId="4449CE62" w:rsidR="00B53454" w:rsidRPr="009F0A68" w:rsidRDefault="00B53454" w:rsidP="00B53454">
      <w:pPr>
        <w:rPr>
          <w:rFonts w:ascii="Avenir Next" w:hAnsi="Avenir Next"/>
          <w:b/>
          <w:bCs/>
          <w:color w:val="000000" w:themeColor="text1"/>
          <w:shd w:val="clear" w:color="auto" w:fill="FFFFFF"/>
        </w:rPr>
      </w:pPr>
      <w:r w:rsidRPr="009F0A68">
        <w:rPr>
          <w:rFonts w:ascii="Avenir Next" w:hAnsi="Avenir Next"/>
          <w:b/>
          <w:bCs/>
          <w:color w:val="000000" w:themeColor="text1"/>
          <w:shd w:val="clear" w:color="auto" w:fill="FFFFFF"/>
        </w:rPr>
        <w:lastRenderedPageBreak/>
        <w:t>Velocity Hub</w:t>
      </w:r>
    </w:p>
    <w:p w14:paraId="532D5B8B" w14:textId="77777777" w:rsidR="00B53454" w:rsidRPr="009F0A68" w:rsidRDefault="00B53454" w:rsidP="00B53454">
      <w:pPr>
        <w:rPr>
          <w:rFonts w:ascii="Avenir Next" w:hAnsi="Avenir Next"/>
          <w:b/>
          <w:bCs/>
          <w:color w:val="000000" w:themeColor="text1"/>
          <w:shd w:val="clear" w:color="auto" w:fill="FFFFFF"/>
        </w:rPr>
      </w:pPr>
    </w:p>
    <w:p w14:paraId="0E1DD5EA" w14:textId="77777777" w:rsidR="00B53454" w:rsidRPr="009F0A68" w:rsidRDefault="00B53454" w:rsidP="00B53454">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The Velocity Hub (</w:t>
      </w:r>
      <w:proofErr w:type="spellStart"/>
      <w:r w:rsidRPr="009F0A68">
        <w:rPr>
          <w:rFonts w:ascii="Avenir Next" w:hAnsi="Avenir Next"/>
          <w:color w:val="000000" w:themeColor="text1"/>
          <w:shd w:val="clear" w:color="auto" w:fill="FFFFFF"/>
        </w:rPr>
        <w:t>vHub</w:t>
      </w:r>
      <w:proofErr w:type="spellEnd"/>
      <w:r w:rsidRPr="009F0A68">
        <w:rPr>
          <w:rFonts w:ascii="Avenir Next" w:hAnsi="Avenir Next"/>
          <w:color w:val="000000" w:themeColor="text1"/>
          <w:shd w:val="clear" w:color="auto" w:fill="FFFFFF"/>
        </w:rPr>
        <w:t xml:space="preserve">) (Figure 9) is the graphical user interface developed to </w:t>
      </w:r>
      <w:proofErr w:type="gramStart"/>
      <w:r w:rsidRPr="009F0A68">
        <w:rPr>
          <w:rFonts w:ascii="Avenir Next" w:hAnsi="Avenir Next"/>
          <w:color w:val="000000" w:themeColor="text1"/>
          <w:shd w:val="clear" w:color="auto" w:fill="FFFFFF"/>
        </w:rPr>
        <w:t>visualize  particle</w:t>
      </w:r>
      <w:proofErr w:type="gramEnd"/>
      <w:r w:rsidRPr="009F0A68">
        <w:rPr>
          <w:rFonts w:ascii="Avenir Next" w:hAnsi="Avenir Next"/>
          <w:color w:val="000000" w:themeColor="text1"/>
          <w:shd w:val="clear" w:color="auto" w:fill="FFFFFF"/>
        </w:rPr>
        <w:t xml:space="preserve"> tracking from each stations.  Clicking on the </w:t>
      </w:r>
      <w:proofErr w:type="spellStart"/>
      <w:r w:rsidRPr="009F0A68">
        <w:rPr>
          <w:rFonts w:ascii="Avenir Next" w:hAnsi="Avenir Next"/>
          <w:color w:val="000000" w:themeColor="text1"/>
          <w:shd w:val="clear" w:color="auto" w:fill="FFFFFF"/>
        </w:rPr>
        <w:t>vHub</w:t>
      </w:r>
      <w:proofErr w:type="spellEnd"/>
      <w:r w:rsidRPr="009F0A68">
        <w:rPr>
          <w:rFonts w:ascii="Avenir Next" w:hAnsi="Avenir Next"/>
          <w:color w:val="000000" w:themeColor="text1"/>
          <w:shd w:val="clear" w:color="auto" w:fill="FFFFFF"/>
        </w:rPr>
        <w:t xml:space="preserve"> button on the Tideline opens up the interface.  Clicking on a station will draw the excursions on the map </w:t>
      </w:r>
      <w:proofErr w:type="gramStart"/>
      <w:r w:rsidRPr="009F0A68">
        <w:rPr>
          <w:rFonts w:ascii="Avenir Next" w:hAnsi="Avenir Next"/>
          <w:color w:val="000000" w:themeColor="text1"/>
          <w:shd w:val="clear" w:color="auto" w:fill="FFFFFF"/>
        </w:rPr>
        <w:t>for  each</w:t>
      </w:r>
      <w:proofErr w:type="gramEnd"/>
      <w:r w:rsidRPr="009F0A68">
        <w:rPr>
          <w:rFonts w:ascii="Avenir Next" w:hAnsi="Avenir Next"/>
          <w:color w:val="000000" w:themeColor="text1"/>
          <w:shd w:val="clear" w:color="auto" w:fill="FFFFFF"/>
        </w:rPr>
        <w:t xml:space="preserve"> slack water selected on the tideline.  The user can advance the tides using the forward and back buttons on the player controls and can select the Flood/Ebb/All toggle button to advance the data per tidal epic.  </w:t>
      </w:r>
    </w:p>
    <w:p w14:paraId="29A4337F" w14:textId="77777777" w:rsidR="00B53454" w:rsidRPr="009F0A68" w:rsidRDefault="00B53454" w:rsidP="00B53454">
      <w:pPr>
        <w:rPr>
          <w:rFonts w:ascii="Avenir Next" w:hAnsi="Avenir Next"/>
          <w:color w:val="000000" w:themeColor="text1"/>
          <w:shd w:val="clear" w:color="auto" w:fill="FFFFFF"/>
        </w:rPr>
      </w:pPr>
    </w:p>
    <w:p w14:paraId="1B585F8A" w14:textId="77777777" w:rsidR="00B53454" w:rsidRPr="009F0A68" w:rsidRDefault="00B53454" w:rsidP="00B53454">
      <w:pPr>
        <w:ind w:hanging="630"/>
        <w:jc w:val="center"/>
        <w:rPr>
          <w:rFonts w:ascii="Avenir Next" w:hAnsi="Avenir Next"/>
          <w:color w:val="000000" w:themeColor="text1"/>
          <w:shd w:val="clear" w:color="auto" w:fill="FFFFFF"/>
        </w:rPr>
      </w:pPr>
      <w:r w:rsidRPr="009F0A68">
        <w:rPr>
          <w:rFonts w:ascii="Avenir Next" w:hAnsi="Avenir Next"/>
          <w:noProof/>
          <w:color w:val="000000" w:themeColor="text1"/>
          <w:shd w:val="clear" w:color="auto" w:fill="FFFFFF"/>
        </w:rPr>
        <w:drawing>
          <wp:inline distT="0" distB="0" distL="0" distR="0" wp14:anchorId="6BD7D2BA" wp14:editId="51BC2427">
            <wp:extent cx="6721215" cy="5301574"/>
            <wp:effectExtent l="0" t="0" r="0" b="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T vHub.png"/>
                    <pic:cNvPicPr/>
                  </pic:nvPicPr>
                  <pic:blipFill>
                    <a:blip r:embed="rId24">
                      <a:extLst>
                        <a:ext uri="{28A0092B-C50C-407E-A947-70E740481C1C}">
                          <a14:useLocalDpi xmlns:a14="http://schemas.microsoft.com/office/drawing/2010/main" val="0"/>
                        </a:ext>
                      </a:extLst>
                    </a:blip>
                    <a:stretch>
                      <a:fillRect/>
                    </a:stretch>
                  </pic:blipFill>
                  <pic:spPr>
                    <a:xfrm>
                      <a:off x="0" y="0"/>
                      <a:ext cx="6730258" cy="5308707"/>
                    </a:xfrm>
                    <a:prstGeom prst="rect">
                      <a:avLst/>
                    </a:prstGeom>
                  </pic:spPr>
                </pic:pic>
              </a:graphicData>
            </a:graphic>
          </wp:inline>
        </w:drawing>
      </w:r>
    </w:p>
    <w:p w14:paraId="2855E0CA" w14:textId="77777777" w:rsidR="00B53454" w:rsidRPr="00B53454" w:rsidRDefault="00B53454" w:rsidP="00B53454">
      <w:pPr>
        <w:shd w:val="clear" w:color="auto" w:fill="FFFFFF"/>
        <w:rPr>
          <w:rFonts w:ascii="Avenir Next" w:hAnsi="Avenir Next"/>
          <w:color w:val="000000" w:themeColor="text1"/>
          <w:sz w:val="22"/>
          <w:szCs w:val="22"/>
          <w:shd w:val="clear" w:color="auto" w:fill="FFFFFF"/>
        </w:rPr>
      </w:pPr>
      <w:r w:rsidRPr="00B53454">
        <w:rPr>
          <w:rFonts w:ascii="Avenir Next" w:hAnsi="Avenir Next"/>
          <w:b/>
          <w:bCs/>
          <w:color w:val="000000" w:themeColor="text1"/>
          <w:sz w:val="22"/>
          <w:szCs w:val="22"/>
          <w:shd w:val="clear" w:color="auto" w:fill="FFFFFF"/>
        </w:rPr>
        <w:t>Figure 9.</w:t>
      </w:r>
      <w:r w:rsidRPr="00B53454">
        <w:rPr>
          <w:rFonts w:ascii="Avenir Next" w:hAnsi="Avenir Next"/>
          <w:color w:val="000000" w:themeColor="text1"/>
          <w:sz w:val="22"/>
          <w:szCs w:val="22"/>
          <w:shd w:val="clear" w:color="auto" w:fill="FFFFFF"/>
        </w:rPr>
        <w:t xml:space="preserve">  Image of the map, velocity hub and the tideline.  The upper right graph displays the excursion data and distances from Mallard for the selected Old River Reach.  The particles are displayed on the maps.</w:t>
      </w:r>
    </w:p>
    <w:p w14:paraId="019D6CF2" w14:textId="77777777" w:rsidR="00B53454" w:rsidRPr="009F0A68" w:rsidRDefault="00B53454" w:rsidP="00B53454">
      <w:pPr>
        <w:shd w:val="clear" w:color="auto" w:fill="FFFFFF"/>
        <w:rPr>
          <w:rFonts w:ascii="Avenir Next" w:hAnsi="Avenir Next"/>
          <w:color w:val="000000" w:themeColor="text1"/>
          <w:shd w:val="clear" w:color="auto" w:fill="FFFFFF"/>
        </w:rPr>
      </w:pPr>
    </w:p>
    <w:p w14:paraId="0F691EF0" w14:textId="77777777" w:rsidR="00B53454" w:rsidRPr="009F0A68" w:rsidRDefault="00B53454" w:rsidP="00B53454">
      <w:pPr>
        <w:rPr>
          <w:rFonts w:ascii="Avenir Next" w:hAnsi="Avenir Next"/>
          <w:b/>
          <w:color w:val="000000" w:themeColor="text1"/>
        </w:rPr>
      </w:pPr>
    </w:p>
    <w:p w14:paraId="4ED4984E" w14:textId="77777777" w:rsidR="00B53454" w:rsidRPr="009F0A68" w:rsidRDefault="00B53454" w:rsidP="00B53454">
      <w:pPr>
        <w:rPr>
          <w:rFonts w:ascii="Avenir Next" w:hAnsi="Avenir Next"/>
          <w:color w:val="000000" w:themeColor="text1"/>
        </w:rPr>
      </w:pPr>
    </w:p>
    <w:p w14:paraId="4CE3D9BD" w14:textId="77777777" w:rsidR="00B53454" w:rsidRPr="009F0A68" w:rsidRDefault="00B53454" w:rsidP="00B53454">
      <w:pPr>
        <w:rPr>
          <w:rFonts w:ascii="Avenir Next" w:hAnsi="Avenir Next"/>
          <w:color w:val="000000" w:themeColor="text1"/>
        </w:rPr>
      </w:pPr>
    </w:p>
    <w:p w14:paraId="5C25114F" w14:textId="77777777" w:rsidR="00B53454" w:rsidRPr="009F0A68" w:rsidRDefault="00B53454" w:rsidP="00B53454">
      <w:pPr>
        <w:rPr>
          <w:rFonts w:ascii="Avenir Next" w:hAnsi="Avenir Next"/>
          <w:color w:val="000000" w:themeColor="text1"/>
        </w:rPr>
      </w:pPr>
    </w:p>
    <w:p w14:paraId="1515E1E3" w14:textId="77777777" w:rsidR="00B53454" w:rsidRPr="009F0A68" w:rsidRDefault="00B53454" w:rsidP="00B53454">
      <w:pPr>
        <w:shd w:val="clear" w:color="auto" w:fill="FFFFFF"/>
        <w:rPr>
          <w:rFonts w:ascii="Avenir Next" w:hAnsi="Avenir Next"/>
          <w:color w:val="000000" w:themeColor="text1"/>
        </w:rPr>
      </w:pPr>
      <w:r w:rsidRPr="009F0A68">
        <w:rPr>
          <w:rFonts w:ascii="Avenir Next" w:hAnsi="Avenir Next"/>
          <w:noProof/>
          <w:color w:val="000000" w:themeColor="text1"/>
        </w:rPr>
        <w:drawing>
          <wp:inline distT="0" distB="0" distL="0" distR="0" wp14:anchorId="39C3CC4D" wp14:editId="27818189">
            <wp:extent cx="5943600" cy="5048885"/>
            <wp:effectExtent l="0" t="0" r="0" b="571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WR Trawl_Particle Distance.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5048885"/>
                    </a:xfrm>
                    <a:prstGeom prst="rect">
                      <a:avLst/>
                    </a:prstGeom>
                  </pic:spPr>
                </pic:pic>
              </a:graphicData>
            </a:graphic>
          </wp:inline>
        </w:drawing>
      </w:r>
    </w:p>
    <w:p w14:paraId="0387814F" w14:textId="77777777" w:rsidR="00B53454" w:rsidRPr="00C612DE" w:rsidRDefault="00B53454" w:rsidP="00B53454">
      <w:pPr>
        <w:rPr>
          <w:rFonts w:ascii="Avenir Next" w:hAnsi="Avenir Next"/>
          <w:color w:val="000000" w:themeColor="text1"/>
        </w:rPr>
      </w:pPr>
      <w:r w:rsidRPr="00C612DE">
        <w:rPr>
          <w:rFonts w:ascii="Avenir Next" w:hAnsi="Avenir Next"/>
          <w:b/>
          <w:color w:val="000000" w:themeColor="text1"/>
        </w:rPr>
        <w:t>Figure 4 –</w:t>
      </w:r>
      <w:r w:rsidRPr="00C612DE">
        <w:rPr>
          <w:rFonts w:ascii="Avenir Next" w:hAnsi="Avenir Next"/>
          <w:color w:val="000000" w:themeColor="text1"/>
        </w:rPr>
        <w:t xml:space="preserve"> </w:t>
      </w:r>
      <w:r w:rsidRPr="00C612DE">
        <w:rPr>
          <w:rFonts w:ascii="Avenir Next" w:hAnsi="Avenir Next"/>
          <w:color w:val="000000" w:themeColor="text1"/>
          <w:sz w:val="22"/>
          <w:szCs w:val="22"/>
        </w:rPr>
        <w:t xml:space="preserve">Turbidity transects collected by DWR by dragging a YSI sonde by boat (Courtesy of the 1/11/16 Delta Smelt Working Group notes).  These transect take approximately 6 hours to complete depending on the tidal currents and weather (which is often inclement), roughly ½ of the principal tidal period of 12.42 hours (M2 partial tide). </w:t>
      </w:r>
    </w:p>
    <w:p w14:paraId="00785DE3" w14:textId="77777777" w:rsidR="00B53454" w:rsidRPr="009F0A68" w:rsidRDefault="00B53454" w:rsidP="00B53454">
      <w:pPr>
        <w:rPr>
          <w:rFonts w:ascii="Avenir Next" w:hAnsi="Avenir Next"/>
          <w:color w:val="000000" w:themeColor="text1"/>
        </w:rPr>
      </w:pPr>
    </w:p>
    <w:p w14:paraId="24B68B0F" w14:textId="77777777" w:rsidR="00B53454" w:rsidRPr="009F0A68" w:rsidRDefault="00B53454" w:rsidP="00B53454">
      <w:pPr>
        <w:rPr>
          <w:rFonts w:ascii="Avenir Next" w:hAnsi="Avenir Next"/>
          <w:color w:val="000000" w:themeColor="text1"/>
        </w:rPr>
      </w:pPr>
    </w:p>
    <w:p w14:paraId="0A017DC5" w14:textId="77777777" w:rsidR="00B53454" w:rsidRPr="009F0A68" w:rsidRDefault="00B53454" w:rsidP="00B53454">
      <w:pPr>
        <w:widowControl w:val="0"/>
        <w:ind w:left="-360" w:right="-1260"/>
        <w:jc w:val="center"/>
        <w:rPr>
          <w:rFonts w:ascii="Avenir Next" w:hAnsi="Avenir Next"/>
          <w:color w:val="000000" w:themeColor="text1"/>
        </w:rPr>
      </w:pPr>
      <w:r w:rsidRPr="009F0A68">
        <w:rPr>
          <w:rFonts w:ascii="Avenir Next" w:hAnsi="Avenir Next"/>
          <w:noProof/>
          <w:color w:val="000000" w:themeColor="text1"/>
        </w:rPr>
        <w:lastRenderedPageBreak/>
        <w:drawing>
          <wp:inline distT="0" distB="0" distL="0" distR="0" wp14:anchorId="2E533D43" wp14:editId="4A61FAAC">
            <wp:extent cx="5515814" cy="7327900"/>
            <wp:effectExtent l="0" t="0" r="0" b="0"/>
            <wp:docPr id="29" name="Picture 2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6 First Flush.jpg"/>
                    <pic:cNvPicPr/>
                  </pic:nvPicPr>
                  <pic:blipFill>
                    <a:blip r:embed="rId26">
                      <a:extLst>
                        <a:ext uri="{28A0092B-C50C-407E-A947-70E740481C1C}">
                          <a14:useLocalDpi xmlns:a14="http://schemas.microsoft.com/office/drawing/2010/main" val="0"/>
                        </a:ext>
                      </a:extLst>
                    </a:blip>
                    <a:stretch>
                      <a:fillRect/>
                    </a:stretch>
                  </pic:blipFill>
                  <pic:spPr>
                    <a:xfrm>
                      <a:off x="0" y="0"/>
                      <a:ext cx="5537905" cy="7357248"/>
                    </a:xfrm>
                    <a:prstGeom prst="rect">
                      <a:avLst/>
                    </a:prstGeom>
                  </pic:spPr>
                </pic:pic>
              </a:graphicData>
            </a:graphic>
          </wp:inline>
        </w:drawing>
      </w:r>
    </w:p>
    <w:p w14:paraId="764299D6" w14:textId="77777777" w:rsidR="00B53454" w:rsidRDefault="00B53454" w:rsidP="00B53454">
      <w:pPr>
        <w:widowControl w:val="0"/>
        <w:ind w:left="-360" w:right="-720" w:firstLine="360"/>
        <w:rPr>
          <w:rFonts w:ascii="Avenir Next" w:hAnsi="Avenir Next"/>
          <w:b/>
          <w:color w:val="000000" w:themeColor="text1"/>
        </w:rPr>
      </w:pPr>
    </w:p>
    <w:p w14:paraId="74148FD4" w14:textId="77777777" w:rsidR="00B53454" w:rsidRPr="009F0A68" w:rsidRDefault="00B53454" w:rsidP="00B53454">
      <w:pPr>
        <w:widowControl w:val="0"/>
        <w:ind w:left="-360" w:right="-720" w:firstLine="360"/>
        <w:rPr>
          <w:rFonts w:ascii="Avenir Next" w:hAnsi="Avenir Next"/>
          <w:color w:val="000000" w:themeColor="text1"/>
        </w:rPr>
      </w:pPr>
      <w:r w:rsidRPr="006D3443">
        <w:rPr>
          <w:rFonts w:ascii="Avenir Next" w:hAnsi="Avenir Next"/>
          <w:b/>
          <w:color w:val="000000" w:themeColor="text1"/>
        </w:rPr>
        <w:t xml:space="preserve">Figure </w:t>
      </w:r>
      <w:r>
        <w:rPr>
          <w:rFonts w:ascii="Avenir Next" w:hAnsi="Avenir Next"/>
          <w:b/>
          <w:color w:val="000000" w:themeColor="text1"/>
        </w:rPr>
        <w:t>5</w:t>
      </w:r>
      <w:r w:rsidRPr="006D3443">
        <w:rPr>
          <w:rFonts w:ascii="Avenir Next" w:hAnsi="Avenir Next"/>
          <w:b/>
          <w:color w:val="000000" w:themeColor="text1"/>
        </w:rPr>
        <w:t>:</w:t>
      </w:r>
      <w:r w:rsidRPr="009F0A68">
        <w:rPr>
          <w:rFonts w:ascii="Avenir Next" w:hAnsi="Avenir Next"/>
          <w:color w:val="000000" w:themeColor="text1"/>
        </w:rPr>
        <w:t xml:space="preserve">  First Flush December 2016:  </w:t>
      </w:r>
      <w:r>
        <w:rPr>
          <w:rFonts w:ascii="Avenir Next" w:hAnsi="Avenir Next"/>
          <w:color w:val="000000" w:themeColor="text1"/>
        </w:rPr>
        <w:t>CT</w:t>
      </w:r>
      <w:r w:rsidRPr="009F0A68">
        <w:rPr>
          <w:rFonts w:ascii="Avenir Next" w:hAnsi="Avenir Next"/>
          <w:color w:val="000000" w:themeColor="text1"/>
        </w:rPr>
        <w:t xml:space="preserve"> – Turbidity at slack after Max Flood </w:t>
      </w:r>
    </w:p>
    <w:p w14:paraId="53DE9B98" w14:textId="77777777" w:rsidR="00B53454" w:rsidRPr="009F0A68" w:rsidRDefault="00B53454" w:rsidP="00B53454">
      <w:pPr>
        <w:widowControl w:val="0"/>
        <w:ind w:left="-1260" w:right="-1260"/>
        <w:rPr>
          <w:rFonts w:ascii="Avenir Next" w:hAnsi="Avenir Next"/>
          <w:color w:val="000000" w:themeColor="text1"/>
        </w:rPr>
      </w:pPr>
    </w:p>
    <w:p w14:paraId="1E03FF7F" w14:textId="77777777" w:rsidR="00B53454" w:rsidRPr="009F0A68" w:rsidRDefault="00B53454" w:rsidP="00B53454">
      <w:pPr>
        <w:rPr>
          <w:rFonts w:ascii="Avenir Next" w:hAnsi="Avenir Next"/>
          <w:color w:val="000000" w:themeColor="text1"/>
        </w:rPr>
      </w:pPr>
    </w:p>
    <w:p w14:paraId="1A6D667C" w14:textId="77777777" w:rsidR="00B53454" w:rsidRDefault="00B53454" w:rsidP="00B53454">
      <w:pPr>
        <w:pStyle w:val="Heading1"/>
        <w:rPr>
          <w:rFonts w:ascii="Avenir Next" w:hAnsi="Avenir Next"/>
          <w:color w:val="000000" w:themeColor="text1"/>
        </w:rPr>
      </w:pPr>
      <w:r w:rsidRPr="009F0A68">
        <w:rPr>
          <w:rFonts w:ascii="Avenir Next" w:hAnsi="Avenir Next"/>
          <w:color w:val="000000" w:themeColor="text1"/>
        </w:rPr>
        <w:lastRenderedPageBreak/>
        <w:t xml:space="preserve"> </w:t>
      </w:r>
    </w:p>
    <w:p w14:paraId="7DFC8EF4" w14:textId="0A522FDF" w:rsidR="00183ED0" w:rsidRPr="009F0A68" w:rsidRDefault="00183ED0" w:rsidP="00183ED0">
      <w:pPr>
        <w:rPr>
          <w:rFonts w:ascii="Avenir Next" w:hAnsi="Avenir Next"/>
          <w:b/>
          <w:bCs/>
          <w:color w:val="000000" w:themeColor="text1"/>
          <w:shd w:val="clear" w:color="auto" w:fill="FFFFFF"/>
        </w:rPr>
      </w:pPr>
      <w:r w:rsidRPr="009F0A68">
        <w:rPr>
          <w:rFonts w:ascii="Avenir Next" w:hAnsi="Avenir Next"/>
          <w:b/>
          <w:bCs/>
          <w:color w:val="000000" w:themeColor="text1"/>
          <w:shd w:val="clear" w:color="auto" w:fill="FFFFFF"/>
        </w:rPr>
        <w:t>Algorithms</w:t>
      </w:r>
    </w:p>
    <w:p w14:paraId="5D0525CB" w14:textId="77777777" w:rsidR="00183ED0" w:rsidRPr="009F0A68" w:rsidRDefault="00183ED0" w:rsidP="00183ED0">
      <w:pPr>
        <w:rPr>
          <w:rFonts w:ascii="Avenir Next" w:hAnsi="Avenir Next"/>
          <w:b/>
          <w:bCs/>
          <w:color w:val="000000" w:themeColor="text1"/>
          <w:shd w:val="clear" w:color="auto" w:fill="FFFFFF"/>
        </w:rPr>
      </w:pPr>
    </w:p>
    <w:p w14:paraId="2987C007" w14:textId="77777777" w:rsidR="00183ED0" w:rsidRPr="009F0A68" w:rsidRDefault="00183ED0" w:rsidP="00183ED0">
      <w:p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The CT tackles the reality of real time data by first running a series of signal processing algorithms to prepare the data.  The procedure is as follows:</w:t>
      </w:r>
      <w:r w:rsidRPr="009F0A68">
        <w:rPr>
          <w:rFonts w:ascii="Avenir Next" w:hAnsi="Avenir Next"/>
          <w:color w:val="000000" w:themeColor="text1"/>
          <w:shd w:val="clear" w:color="auto" w:fill="FFFFFF"/>
        </w:rPr>
        <w:tab/>
      </w:r>
    </w:p>
    <w:p w14:paraId="57DE99DE" w14:textId="77777777" w:rsidR="00183ED0" w:rsidRPr="009F0A68" w:rsidRDefault="00183ED0" w:rsidP="00183ED0">
      <w:pPr>
        <w:pStyle w:val="ListParagraph"/>
        <w:numPr>
          <w:ilvl w:val="0"/>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Analyzing the Data:</w:t>
      </w:r>
    </w:p>
    <w:p w14:paraId="11C1C4E0" w14:textId="77777777" w:rsidR="00183ED0" w:rsidRPr="009F0A68" w:rsidRDefault="00183ED0" w:rsidP="00183ED0">
      <w:pPr>
        <w:pStyle w:val="ListParagraph"/>
        <w:numPr>
          <w:ilvl w:val="1"/>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Fill data gaps (4 hours maximum fill)</w:t>
      </w:r>
    </w:p>
    <w:p w14:paraId="51AA7614" w14:textId="77777777" w:rsidR="00183ED0" w:rsidRPr="009F0A68" w:rsidRDefault="00183ED0" w:rsidP="00183ED0">
      <w:pPr>
        <w:pStyle w:val="ListParagraph"/>
        <w:numPr>
          <w:ilvl w:val="1"/>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Smooth and Normalized Velocity data</w:t>
      </w:r>
    </w:p>
    <w:p w14:paraId="1380B9A8" w14:textId="77777777" w:rsidR="00183ED0" w:rsidRPr="009F0A68" w:rsidRDefault="00183ED0" w:rsidP="00183ED0">
      <w:pPr>
        <w:pStyle w:val="ListParagraph"/>
        <w:numPr>
          <w:ilvl w:val="1"/>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Identifying slack water from velocity:</w:t>
      </w:r>
    </w:p>
    <w:p w14:paraId="4C5F1415" w14:textId="77777777" w:rsidR="00183ED0" w:rsidRPr="009F0A68" w:rsidRDefault="00183ED0" w:rsidP="00183ED0">
      <w:pPr>
        <w:pStyle w:val="ListParagraph"/>
        <w:numPr>
          <w:ilvl w:val="2"/>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Zero Crossing</w:t>
      </w:r>
    </w:p>
    <w:p w14:paraId="7692505A" w14:textId="77777777" w:rsidR="00183ED0" w:rsidRPr="009F0A68" w:rsidRDefault="00183ED0" w:rsidP="00183ED0">
      <w:pPr>
        <w:pStyle w:val="ListParagraph"/>
        <w:numPr>
          <w:ilvl w:val="2"/>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Peaks and Valleys</w:t>
      </w:r>
    </w:p>
    <w:p w14:paraId="66218E05" w14:textId="77777777" w:rsidR="00183ED0" w:rsidRPr="009F0A68" w:rsidRDefault="00183ED0" w:rsidP="00183ED0">
      <w:pPr>
        <w:pStyle w:val="ListParagraph"/>
        <w:numPr>
          <w:ilvl w:val="2"/>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High to High (Hi2Hi)</w:t>
      </w:r>
    </w:p>
    <w:p w14:paraId="30524370" w14:textId="77777777" w:rsidR="00183ED0" w:rsidRPr="009F0A68" w:rsidRDefault="00183ED0" w:rsidP="00183ED0">
      <w:pPr>
        <w:pStyle w:val="ListParagraph"/>
        <w:numPr>
          <w:ilvl w:val="2"/>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Low to Low (Lo2Lo)</w:t>
      </w:r>
    </w:p>
    <w:p w14:paraId="5EF1EF8F" w14:textId="77777777" w:rsidR="00183ED0" w:rsidRPr="009F0A68" w:rsidRDefault="00183ED0" w:rsidP="00183ED0">
      <w:pPr>
        <w:pStyle w:val="ListParagraph"/>
        <w:numPr>
          <w:ilvl w:val="0"/>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Heuristic Algorithms:  Making Decisions with the Data:</w:t>
      </w:r>
    </w:p>
    <w:p w14:paraId="028032EB" w14:textId="77777777" w:rsidR="00183ED0" w:rsidRPr="009F0A68" w:rsidRDefault="00183ED0" w:rsidP="00183ED0">
      <w:pPr>
        <w:pStyle w:val="ListParagraph"/>
        <w:numPr>
          <w:ilvl w:val="1"/>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Signal to Noise Algorithm to identify a good signal:  Yes or No.</w:t>
      </w:r>
    </w:p>
    <w:p w14:paraId="0B2E1F6A" w14:textId="77777777" w:rsidR="00183ED0" w:rsidRPr="009F0A68" w:rsidRDefault="00183ED0" w:rsidP="00183ED0">
      <w:pPr>
        <w:pStyle w:val="ListParagraph"/>
        <w:numPr>
          <w:ilvl w:val="2"/>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If yes – Identify the start and end of tidal epic using Velocity:</w:t>
      </w:r>
    </w:p>
    <w:p w14:paraId="0377E846" w14:textId="77777777" w:rsidR="00183ED0" w:rsidRPr="009F0A68" w:rsidRDefault="00183ED0" w:rsidP="00183ED0">
      <w:pPr>
        <w:pStyle w:val="ListParagraph"/>
        <w:numPr>
          <w:ilvl w:val="3"/>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Zero Crossing</w:t>
      </w:r>
    </w:p>
    <w:p w14:paraId="2A1689D5" w14:textId="77777777" w:rsidR="00183ED0" w:rsidRPr="009F0A68" w:rsidRDefault="00183ED0" w:rsidP="00183ED0">
      <w:pPr>
        <w:pStyle w:val="ListParagraph"/>
        <w:numPr>
          <w:ilvl w:val="3"/>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Hi2Hi</w:t>
      </w:r>
    </w:p>
    <w:p w14:paraId="3DB274BE" w14:textId="77777777" w:rsidR="00183ED0" w:rsidRPr="009F0A68" w:rsidRDefault="00183ED0" w:rsidP="00183ED0">
      <w:pPr>
        <w:pStyle w:val="ListParagraph"/>
        <w:numPr>
          <w:ilvl w:val="3"/>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Lo2Lo</w:t>
      </w:r>
    </w:p>
    <w:p w14:paraId="02357119" w14:textId="77777777" w:rsidR="00183ED0" w:rsidRPr="009F0A68" w:rsidRDefault="00183ED0" w:rsidP="00183ED0">
      <w:pPr>
        <w:pStyle w:val="ListParagraph"/>
        <w:numPr>
          <w:ilvl w:val="2"/>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If no – the application moves down stream along a predefined river reach to the next station and runs the same data check.</w:t>
      </w:r>
    </w:p>
    <w:p w14:paraId="574077EA" w14:textId="77777777" w:rsidR="00183ED0" w:rsidRPr="009F0A68" w:rsidRDefault="00183ED0" w:rsidP="00183ED0">
      <w:pPr>
        <w:pStyle w:val="ListParagraph"/>
        <w:numPr>
          <w:ilvl w:val="1"/>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Run the Flood and Ebb Integrates</w:t>
      </w:r>
    </w:p>
    <w:p w14:paraId="5F452FD0" w14:textId="77777777" w:rsidR="00183ED0" w:rsidRPr="009F0A68" w:rsidRDefault="00183ED0" w:rsidP="00183ED0">
      <w:pPr>
        <w:pStyle w:val="ListParagraph"/>
        <w:numPr>
          <w:ilvl w:val="1"/>
          <w:numId w:val="1"/>
        </w:numPr>
        <w:rPr>
          <w:rFonts w:ascii="Avenir Next" w:hAnsi="Avenir Next"/>
          <w:color w:val="000000" w:themeColor="text1"/>
          <w:shd w:val="clear" w:color="auto" w:fill="FFFFFF"/>
        </w:rPr>
      </w:pPr>
      <w:r w:rsidRPr="009F0A68">
        <w:rPr>
          <w:rFonts w:ascii="Avenir Next" w:hAnsi="Avenir Next"/>
          <w:color w:val="000000" w:themeColor="text1"/>
          <w:shd w:val="clear" w:color="auto" w:fill="FFFFFF"/>
        </w:rPr>
        <w:t>Find &amp; record the excursion times and distances</w:t>
      </w:r>
    </w:p>
    <w:p w14:paraId="7C482D4E" w14:textId="77777777" w:rsidR="00183ED0" w:rsidRPr="009F0A68" w:rsidRDefault="00183ED0" w:rsidP="00183ED0">
      <w:pPr>
        <w:rPr>
          <w:rFonts w:ascii="Avenir Next" w:hAnsi="Avenir Next"/>
          <w:color w:val="000000" w:themeColor="text1"/>
          <w:shd w:val="clear" w:color="auto" w:fill="FFFFFF"/>
        </w:rPr>
      </w:pPr>
    </w:p>
    <w:p w14:paraId="0425C4A6" w14:textId="7B49C7F1" w:rsidR="00D22206" w:rsidRPr="009F0A68" w:rsidRDefault="00D22206" w:rsidP="00D22206">
      <w:pPr>
        <w:spacing w:line="360" w:lineRule="auto"/>
        <w:rPr>
          <w:rFonts w:ascii="Avenir Next" w:hAnsi="Avenir Next"/>
          <w:b/>
          <w:color w:val="000000" w:themeColor="text1"/>
        </w:rPr>
      </w:pPr>
      <w:r w:rsidRPr="009F0A68">
        <w:rPr>
          <w:rFonts w:ascii="Avenir Next" w:hAnsi="Avenir Next"/>
          <w:b/>
          <w:color w:val="000000" w:themeColor="text1"/>
        </w:rPr>
        <w:t xml:space="preserve">Appendix </w:t>
      </w:r>
      <w:r w:rsidR="002E06AF">
        <w:rPr>
          <w:rFonts w:ascii="Avenir Next" w:hAnsi="Avenir Next"/>
          <w:b/>
          <w:color w:val="000000" w:themeColor="text1"/>
        </w:rPr>
        <w:t>A</w:t>
      </w:r>
      <w:r w:rsidRPr="009F0A68">
        <w:rPr>
          <w:rFonts w:ascii="Avenir Next" w:hAnsi="Avenir Next"/>
          <w:b/>
          <w:color w:val="000000" w:themeColor="text1"/>
        </w:rPr>
        <w:t>– Eulerian Tidal Excursion Estimate</w:t>
      </w:r>
    </w:p>
    <w:p w14:paraId="37F5BF8A" w14:textId="77777777" w:rsidR="00D22206" w:rsidRPr="009F0A68" w:rsidRDefault="00D22206" w:rsidP="00D22206">
      <w:pPr>
        <w:spacing w:line="360" w:lineRule="auto"/>
        <w:rPr>
          <w:rFonts w:ascii="Avenir Next" w:hAnsi="Avenir Next"/>
          <w:color w:val="000000" w:themeColor="text1"/>
        </w:rPr>
      </w:pPr>
      <w:r w:rsidRPr="009F0A68">
        <w:rPr>
          <w:rFonts w:ascii="Avenir Next" w:hAnsi="Avenir Next"/>
          <w:color w:val="000000" w:themeColor="text1"/>
        </w:rPr>
        <w:t xml:space="preserve">The tidal excursion, </w:t>
      </w:r>
      <w:r w:rsidR="00B43983" w:rsidRPr="009F0A68">
        <w:rPr>
          <w:rFonts w:ascii="Avenir Next" w:hAnsi="Avenir Next"/>
          <w:noProof/>
          <w:color w:val="000000" w:themeColor="text1"/>
          <w:position w:val="-12"/>
        </w:rPr>
        <w:object w:dxaOrig="360" w:dyaOrig="360" w14:anchorId="26CC2BC0">
          <v:shape id="_x0000_i1037" type="#_x0000_t75" alt="" style="width:19.1pt;height:19.1pt;mso-width-percent:0;mso-height-percent:0;mso-width-percent:0;mso-height-percent:0" o:ole="">
            <v:imagedata r:id="rId27" o:title=""/>
          </v:shape>
          <o:OLEObject Type="Embed" ProgID="Equation.3" ShapeID="_x0000_i1037" DrawAspect="Content" ObjectID="_1683610038" r:id="rId28"/>
        </w:object>
      </w:r>
      <w:r w:rsidRPr="009F0A68">
        <w:rPr>
          <w:rFonts w:ascii="Avenir Next" w:hAnsi="Avenir Next"/>
          <w:color w:val="000000" w:themeColor="text1"/>
        </w:rPr>
        <w:t xml:space="preserve"> the maximum distance traveled by a parcel of water on a single tide, can be estimated based on a local Eulerian velocity </w:t>
      </w:r>
      <w:proofErr w:type="gramStart"/>
      <w:r w:rsidRPr="009F0A68">
        <w:rPr>
          <w:rFonts w:ascii="Avenir Next" w:hAnsi="Avenir Next"/>
          <w:color w:val="000000" w:themeColor="text1"/>
        </w:rPr>
        <w:t>measurements</w:t>
      </w:r>
      <w:proofErr w:type="gramEnd"/>
      <w:r w:rsidRPr="009F0A68">
        <w:rPr>
          <w:rFonts w:ascii="Avenir Next" w:hAnsi="Avenir Next"/>
          <w:color w:val="000000" w:themeColor="text1"/>
        </w:rPr>
        <w:t>,</w:t>
      </w:r>
      <w:r w:rsidR="00B43983" w:rsidRPr="009F0A68">
        <w:rPr>
          <w:rFonts w:ascii="Avenir Next" w:hAnsi="Avenir Next"/>
          <w:noProof/>
          <w:color w:val="000000" w:themeColor="text1"/>
          <w:position w:val="-10"/>
        </w:rPr>
        <w:object w:dxaOrig="440" w:dyaOrig="320" w14:anchorId="6A14C4A0">
          <v:shape id="_x0000_i1036" type="#_x0000_t75" alt="" style="width:22.15pt;height:16pt;mso-width-percent:0;mso-height-percent:0;mso-width-percent:0;mso-height-percent:0" o:ole="">
            <v:imagedata r:id="rId29" o:title=""/>
          </v:shape>
          <o:OLEObject Type="Embed" ProgID="Equation.3" ShapeID="_x0000_i1036" DrawAspect="Content" ObjectID="_1683610039" r:id="rId30"/>
        </w:object>
      </w:r>
      <w:r w:rsidRPr="009F0A68">
        <w:rPr>
          <w:rFonts w:ascii="Avenir Next" w:hAnsi="Avenir Next"/>
          <w:color w:val="000000" w:themeColor="text1"/>
        </w:rPr>
        <w:t>, simply as:</w:t>
      </w:r>
    </w:p>
    <w:p w14:paraId="69C1E38D" w14:textId="77777777" w:rsidR="00D22206" w:rsidRPr="009F0A68" w:rsidRDefault="00D22206" w:rsidP="00D22206">
      <w:pPr>
        <w:spacing w:line="360" w:lineRule="auto"/>
        <w:rPr>
          <w:rFonts w:ascii="Avenir Next" w:hAnsi="Avenir Next"/>
          <w:color w:val="000000" w:themeColor="text1"/>
        </w:rPr>
      </w:pPr>
    </w:p>
    <w:p w14:paraId="4E4390EE" w14:textId="77777777" w:rsidR="00D22206" w:rsidRPr="009F0A68" w:rsidRDefault="00B43983" w:rsidP="00D22206">
      <w:pPr>
        <w:spacing w:line="360" w:lineRule="auto"/>
        <w:rPr>
          <w:rFonts w:ascii="Avenir Next" w:hAnsi="Avenir Next"/>
          <w:color w:val="000000" w:themeColor="text1"/>
        </w:rPr>
      </w:pPr>
      <w:r w:rsidRPr="009F0A68">
        <w:rPr>
          <w:rFonts w:ascii="Avenir Next" w:hAnsi="Avenir Next"/>
          <w:noProof/>
          <w:color w:val="000000" w:themeColor="text1"/>
          <w:position w:val="-22"/>
        </w:rPr>
        <w:object w:dxaOrig="1380" w:dyaOrig="560" w14:anchorId="4D75AE69">
          <v:shape id="_x0000_i1035" type="#_x0000_t75" alt="" style="width:68.9pt;height:27.1pt;mso-width-percent:0;mso-height-percent:0;mso-width-percent:0;mso-height-percent:0" o:ole="">
            <v:imagedata r:id="rId31" o:title=""/>
          </v:shape>
          <o:OLEObject Type="Embed" ProgID="Equation.3" ShapeID="_x0000_i1035" DrawAspect="Content" ObjectID="_1683610040" r:id="rId32"/>
        </w:object>
      </w:r>
      <w:r w:rsidR="00D22206" w:rsidRPr="009F0A68">
        <w:rPr>
          <w:rFonts w:ascii="Avenir Next" w:hAnsi="Avenir Next"/>
          <w:color w:val="000000" w:themeColor="text1"/>
        </w:rPr>
        <w:t xml:space="preserve">                                                                          (A.1)</w:t>
      </w:r>
    </w:p>
    <w:p w14:paraId="111BEC35" w14:textId="77777777" w:rsidR="00D22206" w:rsidRPr="009F0A68" w:rsidRDefault="00D22206" w:rsidP="00D22206">
      <w:pPr>
        <w:spacing w:line="360" w:lineRule="auto"/>
        <w:rPr>
          <w:rFonts w:ascii="Avenir Next" w:hAnsi="Avenir Next"/>
          <w:color w:val="000000" w:themeColor="text1"/>
        </w:rPr>
      </w:pPr>
    </w:p>
    <w:p w14:paraId="77415663" w14:textId="77777777" w:rsidR="00D22206" w:rsidRPr="009F0A68" w:rsidRDefault="00D22206" w:rsidP="00D22206">
      <w:pPr>
        <w:spacing w:line="360" w:lineRule="auto"/>
        <w:rPr>
          <w:rFonts w:ascii="Avenir Next" w:hAnsi="Avenir Next"/>
          <w:color w:val="000000" w:themeColor="text1"/>
        </w:rPr>
      </w:pPr>
      <w:r w:rsidRPr="009F0A68">
        <w:rPr>
          <w:rFonts w:ascii="Avenir Next" w:hAnsi="Avenir Next"/>
          <w:color w:val="000000" w:themeColor="text1"/>
        </w:rPr>
        <w:t xml:space="preserve">where </w:t>
      </w:r>
      <w:r w:rsidR="00B43983" w:rsidRPr="009F0A68">
        <w:rPr>
          <w:rFonts w:ascii="Avenir Next" w:hAnsi="Avenir Next"/>
          <w:noProof/>
          <w:color w:val="000000" w:themeColor="text1"/>
          <w:position w:val="-12"/>
        </w:rPr>
        <w:object w:dxaOrig="220" w:dyaOrig="360" w14:anchorId="35D3A823">
          <v:shape id="_x0000_i1034" type="#_x0000_t75" alt="" style="width:11.1pt;height:19.1pt;mso-width-percent:0;mso-height-percent:0;mso-width-percent:0;mso-height-percent:0" o:ole="">
            <v:imagedata r:id="rId33" o:title=""/>
          </v:shape>
          <o:OLEObject Type="Embed" ProgID="Equation.3" ShapeID="_x0000_i1034" DrawAspect="Content" ObjectID="_1683610041" r:id="rId34"/>
        </w:object>
      </w:r>
      <w:r w:rsidRPr="009F0A68">
        <w:rPr>
          <w:rFonts w:ascii="Avenir Next" w:hAnsi="Avenir Next"/>
          <w:color w:val="000000" w:themeColor="text1"/>
        </w:rPr>
        <w:t xml:space="preserve">is the time of slack water and </w:t>
      </w:r>
      <w:r w:rsidR="00B43983" w:rsidRPr="009F0A68">
        <w:rPr>
          <w:rFonts w:ascii="Avenir Next" w:hAnsi="Avenir Next"/>
          <w:noProof/>
          <w:color w:val="000000" w:themeColor="text1"/>
          <w:position w:val="-10"/>
        </w:rPr>
        <w:object w:dxaOrig="200" w:dyaOrig="340" w14:anchorId="7BC9D84B">
          <v:shape id="_x0000_i1033" type="#_x0000_t75" alt="" style="width:11.1pt;height:17.25pt;mso-width-percent:0;mso-height-percent:0;mso-width-percent:0;mso-height-percent:0" o:ole="">
            <v:imagedata r:id="rId35" o:title=""/>
          </v:shape>
          <o:OLEObject Type="Embed" ProgID="Equation.3" ShapeID="_x0000_i1033" DrawAspect="Content" ObjectID="_1683610042" r:id="rId36"/>
        </w:object>
      </w:r>
      <w:r w:rsidRPr="009F0A68">
        <w:rPr>
          <w:rFonts w:ascii="Avenir Next" w:hAnsi="Avenir Next"/>
          <w:color w:val="000000" w:themeColor="text1"/>
        </w:rPr>
        <w:t xml:space="preserve">is the next slack </w:t>
      </w:r>
      <w:proofErr w:type="gramStart"/>
      <w:r w:rsidRPr="009F0A68">
        <w:rPr>
          <w:rFonts w:ascii="Avenir Next" w:hAnsi="Avenir Next"/>
          <w:color w:val="000000" w:themeColor="text1"/>
        </w:rPr>
        <w:t>water.</w:t>
      </w:r>
      <w:proofErr w:type="gramEnd"/>
      <w:r w:rsidRPr="009F0A68">
        <w:rPr>
          <w:rFonts w:ascii="Avenir Next" w:hAnsi="Avenir Next"/>
          <w:color w:val="000000" w:themeColor="text1"/>
        </w:rPr>
        <w:t xml:space="preserve">  </w:t>
      </w:r>
    </w:p>
    <w:p w14:paraId="209C0974" w14:textId="77777777" w:rsidR="00D22206" w:rsidRPr="009F0A68" w:rsidRDefault="00D22206" w:rsidP="00D22206">
      <w:pPr>
        <w:spacing w:line="360" w:lineRule="auto"/>
        <w:rPr>
          <w:rFonts w:ascii="Avenir Next" w:hAnsi="Avenir Next"/>
          <w:color w:val="000000" w:themeColor="text1"/>
        </w:rPr>
      </w:pPr>
      <w:r w:rsidRPr="009F0A68">
        <w:rPr>
          <w:rFonts w:ascii="Avenir Next" w:hAnsi="Avenir Next"/>
          <w:color w:val="000000" w:themeColor="text1"/>
        </w:rPr>
        <w:t xml:space="preserve">If we let </w:t>
      </w:r>
      <w:r w:rsidR="00B43983" w:rsidRPr="009F0A68">
        <w:rPr>
          <w:rFonts w:ascii="Avenir Next" w:hAnsi="Avenir Next"/>
          <w:noProof/>
          <w:color w:val="000000" w:themeColor="text1"/>
          <w:position w:val="-12"/>
        </w:rPr>
        <w:object w:dxaOrig="620" w:dyaOrig="360" w14:anchorId="68999DC8">
          <v:shape id="_x0000_i1032" type="#_x0000_t75" alt="" style="width:30.75pt;height:19.1pt;mso-width-percent:0;mso-height-percent:0;mso-width-percent:0;mso-height-percent:0" o:ole="">
            <v:imagedata r:id="rId37" o:title=""/>
          </v:shape>
          <o:OLEObject Type="Embed" ProgID="Equation.3" ShapeID="_x0000_i1032" DrawAspect="Content" ObjectID="_1683610043" r:id="rId38"/>
        </w:object>
      </w:r>
      <w:r w:rsidRPr="009F0A68">
        <w:rPr>
          <w:rFonts w:ascii="Avenir Next" w:hAnsi="Avenir Next"/>
          <w:color w:val="000000" w:themeColor="text1"/>
        </w:rPr>
        <w:t xml:space="preserve"> and </w:t>
      </w:r>
      <w:r w:rsidR="00B43983" w:rsidRPr="009F0A68">
        <w:rPr>
          <w:rFonts w:ascii="Avenir Next" w:hAnsi="Avenir Next"/>
          <w:noProof/>
          <w:color w:val="000000" w:themeColor="text1"/>
          <w:position w:val="-24"/>
        </w:rPr>
        <w:object w:dxaOrig="1140" w:dyaOrig="620" w14:anchorId="063C10D0">
          <v:shape id="_x0000_i1031" type="#_x0000_t75" alt="" style="width:57.25pt;height:30.75pt;mso-width-percent:0;mso-height-percent:0;mso-width-percent:0;mso-height-percent:0" o:ole="">
            <v:imagedata r:id="rId39" o:title=""/>
          </v:shape>
          <o:OLEObject Type="Embed" ProgID="Equation.3" ShapeID="_x0000_i1031" DrawAspect="Content" ObjectID="_1683610044" r:id="rId40"/>
        </w:object>
      </w:r>
      <w:r w:rsidRPr="009F0A68">
        <w:rPr>
          <w:rFonts w:ascii="Avenir Next" w:hAnsi="Avenir Next"/>
          <w:color w:val="000000" w:themeColor="text1"/>
        </w:rPr>
        <w:t xml:space="preserve">, and the tidal currents can be reasonably approximated by a single partial tide, </w:t>
      </w:r>
      <w:r w:rsidR="00B43983" w:rsidRPr="009F0A68">
        <w:rPr>
          <w:rFonts w:ascii="Avenir Next" w:hAnsi="Avenir Next"/>
          <w:noProof/>
          <w:color w:val="000000" w:themeColor="text1"/>
          <w:position w:val="-10"/>
        </w:rPr>
        <w:object w:dxaOrig="1420" w:dyaOrig="320" w14:anchorId="2CCB64E1">
          <v:shape id="_x0000_i1030" type="#_x0000_t75" alt="" style="width:70.75pt;height:16pt;mso-width-percent:0;mso-height-percent:0;mso-width-percent:0;mso-height-percent:0" o:ole="">
            <v:imagedata r:id="rId41" o:title=""/>
          </v:shape>
          <o:OLEObject Type="Embed" ProgID="Equation.3" ShapeID="_x0000_i1030" DrawAspect="Content" ObjectID="_1683610045" r:id="rId42"/>
        </w:object>
      </w:r>
      <w:r w:rsidRPr="009F0A68">
        <w:rPr>
          <w:rFonts w:ascii="Avenir Next" w:hAnsi="Avenir Next"/>
          <w:color w:val="000000" w:themeColor="text1"/>
        </w:rPr>
        <w:t>, then equation 1 becomes</w:t>
      </w:r>
    </w:p>
    <w:p w14:paraId="1D2379CA" w14:textId="77777777" w:rsidR="00D22206" w:rsidRPr="009F0A68" w:rsidRDefault="00D22206" w:rsidP="00D22206">
      <w:pPr>
        <w:spacing w:line="360" w:lineRule="auto"/>
        <w:rPr>
          <w:rFonts w:ascii="Avenir Next" w:hAnsi="Avenir Next"/>
          <w:color w:val="000000" w:themeColor="text1"/>
        </w:rPr>
      </w:pPr>
    </w:p>
    <w:p w14:paraId="7503FB45" w14:textId="77777777" w:rsidR="00D22206" w:rsidRPr="009F0A68" w:rsidRDefault="00B43983" w:rsidP="00D22206">
      <w:pPr>
        <w:spacing w:line="360" w:lineRule="auto"/>
        <w:rPr>
          <w:rFonts w:ascii="Avenir Next" w:hAnsi="Avenir Next"/>
          <w:color w:val="000000" w:themeColor="text1"/>
        </w:rPr>
      </w:pPr>
      <w:r w:rsidRPr="009F0A68">
        <w:rPr>
          <w:rFonts w:ascii="Avenir Next" w:hAnsi="Avenir Next"/>
          <w:noProof/>
          <w:color w:val="000000" w:themeColor="text1"/>
          <w:position w:val="-24"/>
        </w:rPr>
        <w:object w:dxaOrig="3739" w:dyaOrig="620" w14:anchorId="546F9811">
          <v:shape id="_x0000_i1029" type="#_x0000_t75" alt="" style="width:187.1pt;height:30.75pt;mso-width-percent:0;mso-height-percent:0;mso-width-percent:0;mso-height-percent:0" o:ole="">
            <v:imagedata r:id="rId43" o:title=""/>
          </v:shape>
          <o:OLEObject Type="Embed" ProgID="Equation.3" ShapeID="_x0000_i1029" DrawAspect="Content" ObjectID="_1683610046" r:id="rId44"/>
        </w:object>
      </w:r>
      <w:r w:rsidR="00D22206" w:rsidRPr="009F0A68">
        <w:rPr>
          <w:rFonts w:ascii="Avenir Next" w:hAnsi="Avenir Next"/>
          <w:color w:val="000000" w:themeColor="text1"/>
        </w:rPr>
        <w:t xml:space="preserve">                               (A.2)</w:t>
      </w:r>
    </w:p>
    <w:p w14:paraId="34CB6B72" w14:textId="77777777" w:rsidR="00D22206" w:rsidRPr="009F0A68" w:rsidRDefault="00D22206" w:rsidP="00D22206">
      <w:pPr>
        <w:spacing w:line="360" w:lineRule="auto"/>
        <w:rPr>
          <w:rFonts w:ascii="Avenir Next" w:hAnsi="Avenir Next"/>
          <w:color w:val="000000" w:themeColor="text1"/>
        </w:rPr>
      </w:pPr>
    </w:p>
    <w:p w14:paraId="7AE5C51C" w14:textId="77777777" w:rsidR="00D22206" w:rsidRPr="009F0A68" w:rsidRDefault="00D22206" w:rsidP="00D22206">
      <w:pPr>
        <w:spacing w:line="360" w:lineRule="auto"/>
        <w:rPr>
          <w:rFonts w:ascii="Avenir Next" w:hAnsi="Avenir Next"/>
          <w:color w:val="000000" w:themeColor="text1"/>
        </w:rPr>
      </w:pPr>
    </w:p>
    <w:p w14:paraId="5BC7B510" w14:textId="77777777" w:rsidR="00D22206" w:rsidRPr="009F0A68" w:rsidRDefault="00B43983" w:rsidP="00D22206">
      <w:pPr>
        <w:spacing w:line="360" w:lineRule="auto"/>
        <w:rPr>
          <w:rFonts w:ascii="Avenir Next" w:hAnsi="Avenir Next"/>
          <w:color w:val="000000" w:themeColor="text1"/>
        </w:rPr>
      </w:pPr>
      <w:r w:rsidRPr="009F0A68">
        <w:rPr>
          <w:rFonts w:ascii="Avenir Next" w:hAnsi="Avenir Next"/>
          <w:noProof/>
          <w:color w:val="000000" w:themeColor="text1"/>
          <w:position w:val="-24"/>
        </w:rPr>
        <w:object w:dxaOrig="1140" w:dyaOrig="620" w14:anchorId="517FDB87">
          <v:shape id="_x0000_i1028" type="#_x0000_t75" alt="" style="width:57.25pt;height:30.75pt;mso-width-percent:0;mso-height-percent:0;mso-width-percent:0;mso-height-percent:0" o:ole="">
            <v:imagedata r:id="rId45" o:title=""/>
          </v:shape>
          <o:OLEObject Type="Embed" ProgID="Equation.3" ShapeID="_x0000_i1028" DrawAspect="Content" ObjectID="_1683610047" r:id="rId46"/>
        </w:object>
      </w:r>
      <w:r w:rsidR="00D22206" w:rsidRPr="009F0A68">
        <w:rPr>
          <w:rFonts w:ascii="Avenir Next" w:hAnsi="Avenir Next"/>
          <w:color w:val="000000" w:themeColor="text1"/>
        </w:rPr>
        <w:t xml:space="preserve">                                                                               (A.3)</w:t>
      </w:r>
    </w:p>
    <w:p w14:paraId="177A0440" w14:textId="77777777" w:rsidR="00D22206" w:rsidRPr="009F0A68" w:rsidRDefault="00D22206" w:rsidP="00D22206">
      <w:pPr>
        <w:spacing w:line="360" w:lineRule="auto"/>
        <w:rPr>
          <w:rFonts w:ascii="Avenir Next" w:hAnsi="Avenir Next"/>
          <w:color w:val="000000" w:themeColor="text1"/>
        </w:rPr>
      </w:pPr>
    </w:p>
    <w:p w14:paraId="3F01D222" w14:textId="77777777" w:rsidR="00D22206" w:rsidRPr="009F0A68" w:rsidRDefault="00D22206" w:rsidP="00D22206">
      <w:pPr>
        <w:spacing w:line="360" w:lineRule="auto"/>
        <w:rPr>
          <w:rFonts w:ascii="Avenir Next" w:hAnsi="Avenir Next"/>
          <w:color w:val="000000" w:themeColor="text1"/>
        </w:rPr>
      </w:pPr>
      <w:r w:rsidRPr="009F0A68">
        <w:rPr>
          <w:rFonts w:ascii="Avenir Next" w:hAnsi="Avenir Next"/>
          <w:color w:val="000000" w:themeColor="text1"/>
        </w:rPr>
        <w:t>L</w:t>
      </w:r>
      <w:r w:rsidRPr="009F0A68">
        <w:rPr>
          <w:rFonts w:ascii="Avenir Next" w:hAnsi="Avenir Next"/>
          <w:color w:val="000000" w:themeColor="text1"/>
          <w:vertAlign w:val="subscript"/>
        </w:rPr>
        <w:t>ex</w:t>
      </w:r>
      <w:r w:rsidRPr="009F0A68">
        <w:rPr>
          <w:rFonts w:ascii="Avenir Next" w:hAnsi="Avenir Next"/>
          <w:color w:val="000000" w:themeColor="text1"/>
        </w:rPr>
        <w:t xml:space="preserve">= U*P/pi                                                                                </w:t>
      </w:r>
      <w:proofErr w:type="gramStart"/>
      <w:r w:rsidRPr="009F0A68">
        <w:rPr>
          <w:rFonts w:ascii="Avenir Next" w:hAnsi="Avenir Next"/>
          <w:color w:val="000000" w:themeColor="text1"/>
        </w:rPr>
        <w:t xml:space="preserve">   (</w:t>
      </w:r>
      <w:proofErr w:type="gramEnd"/>
      <w:r w:rsidRPr="009F0A68">
        <w:rPr>
          <w:rFonts w:ascii="Avenir Next" w:hAnsi="Avenir Next"/>
          <w:color w:val="000000" w:themeColor="text1"/>
        </w:rPr>
        <w:t>A.4)</w:t>
      </w:r>
    </w:p>
    <w:p w14:paraId="43E735BF" w14:textId="77777777" w:rsidR="00D22206" w:rsidRPr="009F0A68" w:rsidRDefault="00D22206" w:rsidP="00D22206">
      <w:pPr>
        <w:spacing w:line="360" w:lineRule="auto"/>
        <w:rPr>
          <w:rFonts w:ascii="Avenir Next" w:hAnsi="Avenir Next"/>
          <w:color w:val="000000" w:themeColor="text1"/>
        </w:rPr>
      </w:pPr>
    </w:p>
    <w:p w14:paraId="1805C099" w14:textId="77777777" w:rsidR="00D22206" w:rsidRPr="009F0A68" w:rsidRDefault="00D22206" w:rsidP="00D22206">
      <w:pPr>
        <w:spacing w:line="360" w:lineRule="auto"/>
        <w:rPr>
          <w:rFonts w:ascii="Avenir Next" w:hAnsi="Avenir Next"/>
          <w:color w:val="000000" w:themeColor="text1"/>
        </w:rPr>
      </w:pPr>
      <w:r w:rsidRPr="009F0A68">
        <w:rPr>
          <w:rFonts w:ascii="Avenir Next" w:hAnsi="Avenir Next"/>
          <w:color w:val="000000" w:themeColor="text1"/>
        </w:rPr>
        <w:t xml:space="preserve">Now, if we assume the tidal currents in the Delta are well represented by the M2 tide, P=12.42 </w:t>
      </w:r>
      <w:proofErr w:type="spellStart"/>
      <w:r w:rsidRPr="009F0A68">
        <w:rPr>
          <w:rFonts w:ascii="Avenir Next" w:hAnsi="Avenir Next"/>
          <w:color w:val="000000" w:themeColor="text1"/>
        </w:rPr>
        <w:t>hrs</w:t>
      </w:r>
      <w:proofErr w:type="spellEnd"/>
      <w:r w:rsidRPr="009F0A68">
        <w:rPr>
          <w:rFonts w:ascii="Avenir Next" w:hAnsi="Avenir Next"/>
          <w:color w:val="000000" w:themeColor="text1"/>
        </w:rPr>
        <w:t xml:space="preserve">, </w:t>
      </w:r>
      <w:r w:rsidR="00B43983" w:rsidRPr="009F0A68">
        <w:rPr>
          <w:rFonts w:ascii="Avenir Next" w:hAnsi="Avenir Next"/>
          <w:noProof/>
          <w:color w:val="000000" w:themeColor="text1"/>
          <w:position w:val="-10"/>
        </w:rPr>
        <w:object w:dxaOrig="420" w:dyaOrig="340" w14:anchorId="2684C38B">
          <v:shape id="_x0000_i1027" type="#_x0000_t75" alt="" style="width:22.15pt;height:17.25pt;mso-width-percent:0;mso-height-percent:0;mso-width-percent:0;mso-height-percent:0" o:ole="">
            <v:imagedata r:id="rId47" o:title=""/>
          </v:shape>
          <o:OLEObject Type="Embed" ProgID="Equation.3" ShapeID="_x0000_i1027" DrawAspect="Content" ObjectID="_1683610048" r:id="rId48"/>
        </w:object>
      </w:r>
      <w:r w:rsidRPr="009F0A68">
        <w:rPr>
          <w:rFonts w:ascii="Avenir Next" w:hAnsi="Avenir Next"/>
          <w:color w:val="000000" w:themeColor="text1"/>
        </w:rPr>
        <w:t xml:space="preserve"> 6.21 </w:t>
      </w:r>
      <w:proofErr w:type="spellStart"/>
      <w:r w:rsidRPr="009F0A68">
        <w:rPr>
          <w:rFonts w:ascii="Avenir Next" w:hAnsi="Avenir Next"/>
          <w:color w:val="000000" w:themeColor="text1"/>
        </w:rPr>
        <w:t>hrs</w:t>
      </w:r>
      <w:proofErr w:type="spellEnd"/>
      <w:r w:rsidRPr="009F0A68">
        <w:rPr>
          <w:rFonts w:ascii="Avenir Next" w:hAnsi="Avenir Next"/>
          <w:color w:val="000000" w:themeColor="text1"/>
        </w:rPr>
        <w:t xml:space="preserve">, </w:t>
      </w:r>
      <w:proofErr w:type="gramStart"/>
      <w:r w:rsidRPr="009F0A68">
        <w:rPr>
          <w:rFonts w:ascii="Avenir Next" w:hAnsi="Avenir Next"/>
          <w:color w:val="000000" w:themeColor="text1"/>
        </w:rPr>
        <w:t>or ,</w:t>
      </w:r>
      <w:proofErr w:type="gramEnd"/>
      <w:r w:rsidR="00B43983" w:rsidRPr="009F0A68">
        <w:rPr>
          <w:rFonts w:ascii="Avenir Next" w:hAnsi="Avenir Next"/>
          <w:noProof/>
          <w:color w:val="000000" w:themeColor="text1"/>
          <w:position w:val="-6"/>
        </w:rPr>
        <w:object w:dxaOrig="2140" w:dyaOrig="320" w14:anchorId="315BD416">
          <v:shape id="_x0000_i1026" type="#_x0000_t75" alt="" style="width:107.1pt;height:16pt;mso-width-percent:0;mso-height-percent:0;mso-width-percent:0;mso-height-percent:0" o:ole="">
            <v:imagedata r:id="rId49" o:title=""/>
          </v:shape>
          <o:OLEObject Type="Embed" ProgID="Equation.3" ShapeID="_x0000_i1026" DrawAspect="Content" ObjectID="_1683610049" r:id="rId50"/>
        </w:object>
      </w:r>
      <w:r w:rsidRPr="009F0A68">
        <w:rPr>
          <w:rFonts w:ascii="Avenir Next" w:hAnsi="Avenir Next"/>
          <w:color w:val="000000" w:themeColor="text1"/>
        </w:rPr>
        <w:t>, and the peak currents are in cm/s, the tidal excursion is</w:t>
      </w:r>
    </w:p>
    <w:p w14:paraId="2FBA69C0" w14:textId="77777777" w:rsidR="00D22206" w:rsidRPr="009F0A68" w:rsidRDefault="00D22206" w:rsidP="00D22206">
      <w:pPr>
        <w:spacing w:line="360" w:lineRule="auto"/>
        <w:rPr>
          <w:rFonts w:ascii="Avenir Next" w:hAnsi="Avenir Next"/>
          <w:color w:val="000000" w:themeColor="text1"/>
        </w:rPr>
      </w:pPr>
    </w:p>
    <w:p w14:paraId="1D77BF1F" w14:textId="77777777" w:rsidR="00D22206" w:rsidRPr="009F0A68" w:rsidRDefault="00B43983" w:rsidP="00D22206">
      <w:pPr>
        <w:spacing w:line="360" w:lineRule="auto"/>
        <w:rPr>
          <w:rFonts w:ascii="Avenir Next" w:hAnsi="Avenir Next"/>
          <w:color w:val="000000" w:themeColor="text1"/>
        </w:rPr>
      </w:pPr>
      <w:r w:rsidRPr="009F0A68">
        <w:rPr>
          <w:rFonts w:ascii="Avenir Next" w:hAnsi="Avenir Next"/>
          <w:noProof/>
          <w:color w:val="000000" w:themeColor="text1"/>
          <w:position w:val="-12"/>
        </w:rPr>
        <w:object w:dxaOrig="2780" w:dyaOrig="360" w14:anchorId="0A572DE5">
          <v:shape id="_x0000_i1025" type="#_x0000_t75" alt="" style="width:139.7pt;height:19.1pt;mso-width-percent:0;mso-height-percent:0;mso-width-percent:0;mso-height-percent:0" o:ole="">
            <v:imagedata r:id="rId15" o:title=""/>
          </v:shape>
          <o:OLEObject Type="Embed" ProgID="Equation.3" ShapeID="_x0000_i1025" DrawAspect="Content" ObjectID="_1683610050" r:id="rId51"/>
        </w:object>
      </w:r>
      <w:r w:rsidR="00D22206" w:rsidRPr="009F0A68">
        <w:rPr>
          <w:rFonts w:ascii="Avenir Next" w:hAnsi="Avenir Next"/>
          <w:color w:val="000000" w:themeColor="text1"/>
        </w:rPr>
        <w:t xml:space="preserve">                                                  (A.5)</w:t>
      </w:r>
    </w:p>
    <w:p w14:paraId="15EBCFF9" w14:textId="77777777" w:rsidR="00D22206" w:rsidRPr="009F0A68" w:rsidRDefault="00D22206" w:rsidP="00D22206">
      <w:pPr>
        <w:spacing w:line="360" w:lineRule="auto"/>
        <w:rPr>
          <w:rFonts w:ascii="Avenir Next" w:hAnsi="Avenir Next"/>
          <w:color w:val="000000" w:themeColor="text1"/>
        </w:rPr>
      </w:pPr>
    </w:p>
    <w:p w14:paraId="1296306B" w14:textId="77777777" w:rsidR="00D22206" w:rsidRPr="009F0A68" w:rsidRDefault="00D22206" w:rsidP="00D22206">
      <w:pPr>
        <w:spacing w:line="360" w:lineRule="auto"/>
        <w:rPr>
          <w:rFonts w:ascii="Avenir Next" w:hAnsi="Avenir Next"/>
          <w:color w:val="000000" w:themeColor="text1"/>
        </w:rPr>
      </w:pPr>
      <w:r w:rsidRPr="009F0A68">
        <w:rPr>
          <w:rFonts w:ascii="Avenir Next" w:hAnsi="Avenir Next"/>
          <w:color w:val="000000" w:themeColor="text1"/>
        </w:rPr>
        <w:t>L</w:t>
      </w:r>
      <w:r w:rsidRPr="009F0A68">
        <w:rPr>
          <w:rFonts w:ascii="Avenir Next" w:hAnsi="Avenir Next"/>
          <w:color w:val="000000" w:themeColor="text1"/>
          <w:vertAlign w:val="subscript"/>
        </w:rPr>
        <w:t>ex</w:t>
      </w:r>
      <w:r w:rsidRPr="009F0A68">
        <w:rPr>
          <w:rFonts w:ascii="Avenir Next" w:hAnsi="Avenir Next"/>
          <w:color w:val="000000" w:themeColor="text1"/>
        </w:rPr>
        <w:t>(mi) = 2.6969*U(ft/</w:t>
      </w:r>
      <w:proofErr w:type="gramStart"/>
      <w:r w:rsidRPr="009F0A68">
        <w:rPr>
          <w:rFonts w:ascii="Avenir Next" w:hAnsi="Avenir Next"/>
          <w:color w:val="000000" w:themeColor="text1"/>
        </w:rPr>
        <w:t xml:space="preserve">s)   </w:t>
      </w:r>
      <w:proofErr w:type="gramEnd"/>
      <w:r w:rsidRPr="009F0A68">
        <w:rPr>
          <w:rFonts w:ascii="Avenir Next" w:hAnsi="Avenir Next"/>
          <w:color w:val="000000" w:themeColor="text1"/>
        </w:rPr>
        <w:t xml:space="preserve">                                                           (A.6)</w:t>
      </w:r>
    </w:p>
    <w:p w14:paraId="1D709C38" w14:textId="55BB4563" w:rsidR="00D22206" w:rsidRPr="009F0A68" w:rsidRDefault="00D22206" w:rsidP="00326320">
      <w:pPr>
        <w:shd w:val="clear" w:color="auto" w:fill="FFFFFF"/>
        <w:rPr>
          <w:rFonts w:ascii="Avenir Next" w:hAnsi="Avenir Next"/>
          <w:color w:val="000000" w:themeColor="text1"/>
        </w:rPr>
      </w:pPr>
    </w:p>
    <w:p w14:paraId="0C61C920" w14:textId="1E6D8228" w:rsidR="00C83C46" w:rsidRPr="009F0A68" w:rsidRDefault="00C83C46" w:rsidP="00326320">
      <w:pPr>
        <w:shd w:val="clear" w:color="auto" w:fill="FFFFFF"/>
        <w:rPr>
          <w:rFonts w:ascii="Avenir Next" w:hAnsi="Avenir Next"/>
          <w:color w:val="000000" w:themeColor="text1"/>
        </w:rPr>
      </w:pPr>
    </w:p>
    <w:p w14:paraId="6A26EE7A" w14:textId="7297B621" w:rsidR="00C83C46" w:rsidRPr="009F0A68" w:rsidRDefault="00C83C46" w:rsidP="00326320">
      <w:pPr>
        <w:shd w:val="clear" w:color="auto" w:fill="FFFFFF"/>
        <w:rPr>
          <w:rFonts w:ascii="Avenir Next" w:hAnsi="Avenir Next"/>
          <w:color w:val="000000" w:themeColor="text1"/>
        </w:rPr>
      </w:pPr>
    </w:p>
    <w:p w14:paraId="4132FAD6" w14:textId="5BCDBE7B" w:rsidR="00C83C46" w:rsidRPr="009F0A68" w:rsidRDefault="00C83C46" w:rsidP="00326320">
      <w:pPr>
        <w:shd w:val="clear" w:color="auto" w:fill="FFFFFF"/>
        <w:rPr>
          <w:rFonts w:ascii="Avenir Next" w:hAnsi="Avenir Next"/>
          <w:color w:val="000000" w:themeColor="text1"/>
        </w:rPr>
      </w:pPr>
    </w:p>
    <w:p w14:paraId="7F114D3F" w14:textId="55CD5E8D" w:rsidR="00C83C46" w:rsidRPr="009F0A68" w:rsidRDefault="00C83C46" w:rsidP="00326320">
      <w:pPr>
        <w:shd w:val="clear" w:color="auto" w:fill="FFFFFF"/>
        <w:rPr>
          <w:rFonts w:ascii="Avenir Next" w:hAnsi="Avenir Next"/>
          <w:color w:val="000000" w:themeColor="text1"/>
        </w:rPr>
      </w:pPr>
    </w:p>
    <w:p w14:paraId="42B11A05" w14:textId="1F4000A5" w:rsidR="00C83C46" w:rsidRPr="009F0A68" w:rsidRDefault="00C83C46" w:rsidP="00326320">
      <w:pPr>
        <w:shd w:val="clear" w:color="auto" w:fill="FFFFFF"/>
        <w:rPr>
          <w:rFonts w:ascii="Avenir Next" w:hAnsi="Avenir Next"/>
          <w:color w:val="000000" w:themeColor="text1"/>
        </w:rPr>
      </w:pPr>
    </w:p>
    <w:p w14:paraId="756570B6" w14:textId="4FA1EDDA" w:rsidR="00C83C46" w:rsidRPr="009F0A68" w:rsidRDefault="00C83C46" w:rsidP="00326320">
      <w:pPr>
        <w:shd w:val="clear" w:color="auto" w:fill="FFFFFF"/>
        <w:rPr>
          <w:rFonts w:ascii="Avenir Next" w:hAnsi="Avenir Next"/>
          <w:color w:val="000000" w:themeColor="text1"/>
        </w:rPr>
      </w:pPr>
    </w:p>
    <w:p w14:paraId="122EA83A" w14:textId="22F87F5B" w:rsidR="00C83C46" w:rsidRPr="009F0A68" w:rsidRDefault="00C83C46" w:rsidP="00326320">
      <w:pPr>
        <w:shd w:val="clear" w:color="auto" w:fill="FFFFFF"/>
        <w:rPr>
          <w:rFonts w:ascii="Avenir Next" w:hAnsi="Avenir Next"/>
          <w:color w:val="000000" w:themeColor="text1"/>
        </w:rPr>
      </w:pPr>
    </w:p>
    <w:p w14:paraId="323A8812" w14:textId="0A82F55B" w:rsidR="00C83C46" w:rsidRPr="009F0A68" w:rsidRDefault="00C83C46" w:rsidP="00326320">
      <w:pPr>
        <w:shd w:val="clear" w:color="auto" w:fill="FFFFFF"/>
        <w:rPr>
          <w:rFonts w:ascii="Avenir Next" w:hAnsi="Avenir Next"/>
          <w:color w:val="000000" w:themeColor="text1"/>
        </w:rPr>
      </w:pPr>
    </w:p>
    <w:p w14:paraId="5D0B5D3A" w14:textId="18046A9E" w:rsidR="00C83C46" w:rsidRPr="009F0A68" w:rsidRDefault="00C83C46" w:rsidP="00326320">
      <w:pPr>
        <w:shd w:val="clear" w:color="auto" w:fill="FFFFFF"/>
        <w:rPr>
          <w:rFonts w:ascii="Avenir Next" w:hAnsi="Avenir Next"/>
          <w:color w:val="000000" w:themeColor="text1"/>
        </w:rPr>
      </w:pPr>
    </w:p>
    <w:p w14:paraId="7C7ADC21" w14:textId="105BC8B0" w:rsidR="00C83C46" w:rsidRPr="009F0A68" w:rsidRDefault="00C83C46" w:rsidP="00326320">
      <w:pPr>
        <w:shd w:val="clear" w:color="auto" w:fill="FFFFFF"/>
        <w:rPr>
          <w:rFonts w:ascii="Avenir Next" w:hAnsi="Avenir Next"/>
          <w:color w:val="000000" w:themeColor="text1"/>
        </w:rPr>
      </w:pPr>
    </w:p>
    <w:p w14:paraId="2C2ED497" w14:textId="1B9E77BB" w:rsidR="00C83C46" w:rsidRPr="009F0A68" w:rsidRDefault="00C83C46" w:rsidP="00326320">
      <w:pPr>
        <w:shd w:val="clear" w:color="auto" w:fill="FFFFFF"/>
        <w:rPr>
          <w:rFonts w:ascii="Avenir Next" w:hAnsi="Avenir Next"/>
          <w:color w:val="000000" w:themeColor="text1"/>
        </w:rPr>
      </w:pPr>
    </w:p>
    <w:p w14:paraId="2963F05D" w14:textId="7A08F8CC" w:rsidR="00C83C46" w:rsidRPr="009F0A68" w:rsidRDefault="00C83C46" w:rsidP="00326320">
      <w:pPr>
        <w:shd w:val="clear" w:color="auto" w:fill="FFFFFF"/>
        <w:rPr>
          <w:rFonts w:ascii="Avenir Next" w:hAnsi="Avenir Next"/>
          <w:color w:val="000000" w:themeColor="text1"/>
        </w:rPr>
      </w:pPr>
    </w:p>
    <w:p w14:paraId="2C7C2767" w14:textId="77777777" w:rsidR="002E06AF" w:rsidRDefault="002E06AF" w:rsidP="00DF0088">
      <w:pPr>
        <w:pBdr>
          <w:top w:val="nil"/>
          <w:left w:val="nil"/>
          <w:bottom w:val="nil"/>
          <w:right w:val="nil"/>
          <w:between w:val="nil"/>
        </w:pBdr>
        <w:rPr>
          <w:rFonts w:ascii="Avenir Next" w:eastAsia="Avenir" w:hAnsi="Avenir Next" w:cs="Avenir"/>
          <w:b/>
          <w:color w:val="000000"/>
          <w:sz w:val="28"/>
          <w:szCs w:val="28"/>
        </w:rPr>
      </w:pPr>
      <w:r>
        <w:rPr>
          <w:rFonts w:ascii="Avenir Next" w:eastAsia="Avenir" w:hAnsi="Avenir Next" w:cs="Avenir"/>
          <w:b/>
          <w:color w:val="000000"/>
          <w:sz w:val="28"/>
          <w:szCs w:val="28"/>
        </w:rPr>
        <w:t>A</w:t>
      </w:r>
    </w:p>
    <w:p w14:paraId="558D2441" w14:textId="77777777" w:rsidR="002E06AF" w:rsidRDefault="002E06AF" w:rsidP="00DF0088">
      <w:pPr>
        <w:pBdr>
          <w:top w:val="nil"/>
          <w:left w:val="nil"/>
          <w:bottom w:val="nil"/>
          <w:right w:val="nil"/>
          <w:between w:val="nil"/>
        </w:pBdr>
        <w:rPr>
          <w:rFonts w:ascii="Avenir Next" w:eastAsia="Avenir" w:hAnsi="Avenir Next" w:cs="Avenir"/>
          <w:b/>
          <w:color w:val="000000"/>
          <w:sz w:val="28"/>
          <w:szCs w:val="28"/>
        </w:rPr>
      </w:pPr>
    </w:p>
    <w:p w14:paraId="06F76044" w14:textId="77777777" w:rsidR="002E06AF" w:rsidRDefault="002E06AF" w:rsidP="00DF0088">
      <w:pPr>
        <w:pBdr>
          <w:top w:val="nil"/>
          <w:left w:val="nil"/>
          <w:bottom w:val="nil"/>
          <w:right w:val="nil"/>
          <w:between w:val="nil"/>
        </w:pBdr>
        <w:rPr>
          <w:rFonts w:ascii="Avenir Next" w:eastAsia="Avenir" w:hAnsi="Avenir Next" w:cs="Avenir"/>
          <w:b/>
          <w:color w:val="000000"/>
          <w:sz w:val="28"/>
          <w:szCs w:val="28"/>
        </w:rPr>
      </w:pPr>
    </w:p>
    <w:p w14:paraId="694C91E8" w14:textId="5B34CA52" w:rsidR="00DF0088" w:rsidRPr="009F0A68" w:rsidRDefault="002E06AF" w:rsidP="00DF0088">
      <w:pPr>
        <w:pBdr>
          <w:top w:val="nil"/>
          <w:left w:val="nil"/>
          <w:bottom w:val="nil"/>
          <w:right w:val="nil"/>
          <w:between w:val="nil"/>
        </w:pBdr>
        <w:rPr>
          <w:rFonts w:ascii="Avenir Next" w:eastAsia="Avenir" w:hAnsi="Avenir Next" w:cs="Avenir"/>
          <w:b/>
          <w:color w:val="000000"/>
          <w:sz w:val="28"/>
          <w:szCs w:val="28"/>
        </w:rPr>
      </w:pPr>
      <w:r>
        <w:rPr>
          <w:rFonts w:ascii="Avenir Next" w:eastAsia="Avenir" w:hAnsi="Avenir Next" w:cs="Avenir"/>
          <w:b/>
          <w:color w:val="000000"/>
          <w:sz w:val="28"/>
          <w:szCs w:val="28"/>
        </w:rPr>
        <w:lastRenderedPageBreak/>
        <w:t>Appendix B</w:t>
      </w:r>
      <w:r w:rsidR="00DF0088" w:rsidRPr="009F0A68">
        <w:rPr>
          <w:rFonts w:ascii="Avenir Next" w:eastAsia="Avenir" w:hAnsi="Avenir Next" w:cs="Avenir"/>
          <w:b/>
          <w:color w:val="000000"/>
          <w:sz w:val="28"/>
          <w:szCs w:val="28"/>
        </w:rPr>
        <w:t>:  References and Guiding Documents</w:t>
      </w:r>
    </w:p>
    <w:p w14:paraId="398659F5" w14:textId="77777777" w:rsidR="00DF0088" w:rsidRPr="009F0A68" w:rsidRDefault="00DF0088" w:rsidP="00DF0088">
      <w:pPr>
        <w:rPr>
          <w:rFonts w:ascii="Avenir Next" w:eastAsia="Avenir" w:hAnsi="Avenir Next" w:cs="Avenir"/>
          <w:color w:val="000000"/>
        </w:rPr>
      </w:pPr>
    </w:p>
    <w:p w14:paraId="7235DC53" w14:textId="77777777" w:rsidR="00DF0088" w:rsidRPr="009F0A68" w:rsidRDefault="00DF0088" w:rsidP="00DF0088">
      <w:pPr>
        <w:rPr>
          <w:rFonts w:ascii="Avenir Next" w:eastAsia="Avenir" w:hAnsi="Avenir Next" w:cs="Avenir"/>
          <w:color w:val="000000"/>
        </w:rPr>
      </w:pPr>
    </w:p>
    <w:p w14:paraId="17525191" w14:textId="27D2500B" w:rsidR="00DF0088" w:rsidRPr="009F0A68" w:rsidRDefault="00DF0088" w:rsidP="00DF0088">
      <w:pPr>
        <w:rPr>
          <w:rFonts w:ascii="Avenir Next" w:eastAsia="Avenir" w:hAnsi="Avenir Next" w:cs="Avenir"/>
          <w:color w:val="000000"/>
        </w:rPr>
      </w:pPr>
    </w:p>
    <w:p w14:paraId="4A557802" w14:textId="4BE9BF8A" w:rsidR="00DF0088" w:rsidRPr="009F0A68" w:rsidRDefault="00DF0088" w:rsidP="00DF0088">
      <w:pPr>
        <w:rPr>
          <w:rFonts w:ascii="Avenir Next" w:eastAsia="Avenir" w:hAnsi="Avenir Next" w:cs="Avenir"/>
          <w:color w:val="000000"/>
        </w:rPr>
      </w:pPr>
    </w:p>
    <w:p w14:paraId="6165F0AA" w14:textId="146C489E" w:rsidR="00DF0088" w:rsidRPr="009F0A68" w:rsidRDefault="00DF0088" w:rsidP="00DF0088">
      <w:pPr>
        <w:rPr>
          <w:rFonts w:ascii="Avenir Next" w:eastAsia="Avenir" w:hAnsi="Avenir Next" w:cs="Avenir"/>
          <w:color w:val="000000"/>
        </w:rPr>
      </w:pPr>
      <w:proofErr w:type="spellStart"/>
      <w:r w:rsidRPr="009F0A68">
        <w:rPr>
          <w:rFonts w:ascii="Avenir Next" w:eastAsia="Avenir" w:hAnsi="Avenir Next" w:cs="Avenir"/>
          <w:color w:val="000000"/>
        </w:rPr>
        <w:t>DeGeorge</w:t>
      </w:r>
      <w:proofErr w:type="spellEnd"/>
      <w:r w:rsidRPr="009F0A68">
        <w:rPr>
          <w:rFonts w:ascii="Avenir Next" w:eastAsia="Avenir" w:hAnsi="Avenir Next" w:cs="Avenir"/>
          <w:color w:val="000000"/>
        </w:rPr>
        <w:t>, John; Andrews, Steve. 2011.  User Information for 34 North Polygon Weighting Program.  Resource Management Associates. https://www.baydeltalive.com/docs/24407</w:t>
      </w:r>
    </w:p>
    <w:p w14:paraId="77024F11" w14:textId="2EA029E0" w:rsidR="00DF0088" w:rsidRPr="009F0A68" w:rsidRDefault="00DF0088" w:rsidP="00DF0088">
      <w:pPr>
        <w:rPr>
          <w:rFonts w:ascii="Avenir Next" w:eastAsia="Avenir" w:hAnsi="Avenir Next" w:cs="Avenir"/>
          <w:color w:val="000000"/>
        </w:rPr>
      </w:pPr>
    </w:p>
    <w:p w14:paraId="51734307" w14:textId="79FACB45" w:rsidR="00DF0088" w:rsidRPr="009F0A68" w:rsidRDefault="00AC640B" w:rsidP="00DF0088">
      <w:pPr>
        <w:rPr>
          <w:rFonts w:ascii="Avenir Next" w:eastAsia="Avenir" w:hAnsi="Avenir Next" w:cs="Avenir"/>
          <w:color w:val="000000"/>
        </w:rPr>
      </w:pPr>
      <w:r>
        <w:rPr>
          <w:rFonts w:ascii="Avenir Next" w:eastAsia="Avenir" w:hAnsi="Avenir Next" w:cs="Avenir"/>
          <w:color w:val="000000"/>
        </w:rPr>
        <w:t xml:space="preserve">The Delta. California Department of Water Resources.  </w:t>
      </w:r>
      <w:r w:rsidRPr="00AC640B">
        <w:rPr>
          <w:rFonts w:ascii="Avenir Next" w:eastAsia="Avenir" w:hAnsi="Avenir Next" w:cs="Avenir"/>
          <w:color w:val="000000"/>
        </w:rPr>
        <w:t>https://water.ca.gov/Water-Basics/The-Delta</w:t>
      </w:r>
    </w:p>
    <w:p w14:paraId="576D7D0F" w14:textId="32316D29" w:rsidR="00DF0088" w:rsidRPr="009F0A68" w:rsidRDefault="00DF0088" w:rsidP="00DF0088">
      <w:pPr>
        <w:rPr>
          <w:rFonts w:ascii="Avenir Next" w:eastAsia="Avenir" w:hAnsi="Avenir Next" w:cs="Avenir"/>
        </w:rPr>
      </w:pPr>
    </w:p>
    <w:p w14:paraId="1E637E18" w14:textId="77777777" w:rsidR="00DF0088" w:rsidRPr="009F0A68" w:rsidRDefault="00DF0088" w:rsidP="00DF0088">
      <w:pPr>
        <w:rPr>
          <w:rFonts w:ascii="Avenir Next" w:eastAsia="Avenir" w:hAnsi="Avenir Next" w:cs="Avenir"/>
        </w:rPr>
      </w:pPr>
      <w:r w:rsidRPr="009F0A68">
        <w:rPr>
          <w:rFonts w:ascii="Avenir Next" w:eastAsia="Avenir" w:hAnsi="Avenir Next" w:cs="Avenir"/>
        </w:rPr>
        <w:t xml:space="preserve">Thompson, Matthew P; Scott, Joe H.; </w:t>
      </w:r>
      <w:proofErr w:type="spellStart"/>
      <w:r w:rsidRPr="009F0A68">
        <w:rPr>
          <w:rFonts w:ascii="Avenir Next" w:eastAsia="Avenir" w:hAnsi="Avenir Next" w:cs="Avenir"/>
        </w:rPr>
        <w:t>Helmbrechet</w:t>
      </w:r>
      <w:proofErr w:type="spellEnd"/>
      <w:r w:rsidRPr="009F0A68">
        <w:rPr>
          <w:rFonts w:ascii="Avenir Next" w:eastAsia="Avenir" w:hAnsi="Avenir Next" w:cs="Avenir"/>
        </w:rPr>
        <w:t>, Don; Calkin, David E. 2012.  Integrated Wildfire Risk Assessment:  Framework Development and Application on the Lewis and Clark National Forest in Montana, USA.  Integrated Environmental Assessment and Management.  Volume 9, Number 2.  pp. 329-342.</w:t>
      </w:r>
    </w:p>
    <w:p w14:paraId="69E929CB" w14:textId="77777777" w:rsidR="00DF0088" w:rsidRPr="009F0A68" w:rsidRDefault="00DF0088" w:rsidP="00DF0088">
      <w:pPr>
        <w:rPr>
          <w:rFonts w:ascii="Avenir Next" w:eastAsia="Avenir" w:hAnsi="Avenir Next" w:cs="Avenir"/>
          <w:sz w:val="28"/>
          <w:szCs w:val="28"/>
        </w:rPr>
      </w:pPr>
      <w:r w:rsidRPr="009F0A68">
        <w:rPr>
          <w:rFonts w:ascii="Avenir Next" w:eastAsia="Avenir" w:hAnsi="Avenir Next" w:cs="Avenir"/>
          <w:sz w:val="28"/>
          <w:szCs w:val="28"/>
        </w:rPr>
        <w:t xml:space="preserve"> </w:t>
      </w:r>
    </w:p>
    <w:p w14:paraId="30F55119" w14:textId="77777777" w:rsidR="00DF0088" w:rsidRPr="009F0A68" w:rsidRDefault="00DF0088" w:rsidP="00DF0088">
      <w:pPr>
        <w:rPr>
          <w:rFonts w:ascii="Avenir Next" w:eastAsia="Avenir" w:hAnsi="Avenir Next" w:cs="Avenir"/>
          <w:color w:val="000000"/>
        </w:rPr>
      </w:pPr>
      <w:r w:rsidRPr="009F0A68">
        <w:rPr>
          <w:rFonts w:ascii="Avenir Next" w:eastAsia="Avenir" w:hAnsi="Avenir Next" w:cs="Avenir"/>
          <w:color w:val="000000"/>
        </w:rPr>
        <w:t>Guiding Documents (not exhaustive list)</w:t>
      </w:r>
    </w:p>
    <w:p w14:paraId="4B57C0B8" w14:textId="00893C1F" w:rsidR="00C83C46" w:rsidRPr="009F0A68" w:rsidRDefault="00C83C46" w:rsidP="00326320">
      <w:pPr>
        <w:shd w:val="clear" w:color="auto" w:fill="FFFFFF"/>
        <w:rPr>
          <w:rFonts w:ascii="Avenir Next" w:hAnsi="Avenir Next"/>
          <w:color w:val="000000" w:themeColor="text1"/>
        </w:rPr>
      </w:pPr>
    </w:p>
    <w:p w14:paraId="26DB296B" w14:textId="77777777" w:rsidR="00FE593E" w:rsidRPr="00FE593E" w:rsidRDefault="00FE593E" w:rsidP="00FE593E">
      <w:pPr>
        <w:rPr>
          <w:rFonts w:ascii="Avenir Next" w:hAnsi="Avenir Next"/>
          <w:color w:val="FF0000"/>
        </w:rPr>
      </w:pPr>
      <w:r w:rsidRPr="00FE593E">
        <w:rPr>
          <w:rFonts w:ascii="Avenir Next" w:hAnsi="Avenir Next" w:cstheme="majorHAnsi"/>
          <w:color w:val="FF0000"/>
        </w:rPr>
        <w:t>Additionally, the Delta is large (1,100 sq. miles) and is a complex web of channels that involves a significant number of junctions.  Even though there are over 40 flow and water quality stations in the Delta (</w:t>
      </w:r>
      <w:r w:rsidRPr="00FE593E">
        <w:rPr>
          <w:rFonts w:ascii="Avenir Next" w:hAnsi="Avenir Next" w:cstheme="majorHAnsi"/>
          <w:color w:val="FF0000"/>
        </w:rPr>
        <w:fldChar w:fldCharType="begin"/>
      </w:r>
      <w:r w:rsidRPr="00FE593E">
        <w:rPr>
          <w:rFonts w:ascii="Avenir Next" w:hAnsi="Avenir Next" w:cstheme="majorHAnsi"/>
          <w:color w:val="FF0000"/>
        </w:rPr>
        <w:instrText xml:space="preserve"> REF _Ref52254625 \h  \* MERGEFORMAT </w:instrText>
      </w:r>
      <w:r w:rsidRPr="00FE593E">
        <w:rPr>
          <w:rFonts w:ascii="Avenir Next" w:hAnsi="Avenir Next" w:cstheme="majorHAnsi"/>
          <w:color w:val="FF0000"/>
        </w:rPr>
      </w:r>
      <w:r w:rsidRPr="00FE593E">
        <w:rPr>
          <w:rFonts w:ascii="Avenir Next" w:hAnsi="Avenir Next" w:cstheme="majorHAnsi"/>
          <w:color w:val="FF0000"/>
        </w:rPr>
        <w:fldChar w:fldCharType="separate"/>
      </w:r>
      <w:r w:rsidRPr="00FE593E">
        <w:rPr>
          <w:rFonts w:ascii="Avenir Next" w:hAnsi="Avenir Next" w:cstheme="majorHAnsi"/>
          <w:color w:val="FF0000"/>
        </w:rPr>
        <w:t xml:space="preserve">Figure </w:t>
      </w:r>
      <w:r w:rsidRPr="00FE593E">
        <w:rPr>
          <w:rFonts w:ascii="Avenir Next" w:hAnsi="Avenir Next" w:cstheme="majorHAnsi"/>
          <w:noProof/>
          <w:color w:val="FF0000"/>
        </w:rPr>
        <w:t>1</w:t>
      </w:r>
      <w:r w:rsidRPr="00FE593E">
        <w:rPr>
          <w:rFonts w:ascii="Avenir Next" w:hAnsi="Avenir Next" w:cstheme="majorHAnsi"/>
          <w:color w:val="FF0000"/>
        </w:rPr>
        <w:fldChar w:fldCharType="end"/>
      </w:r>
      <w:r w:rsidRPr="00FE593E">
        <w:rPr>
          <w:rFonts w:ascii="Avenir Next" w:hAnsi="Avenir Next" w:cstheme="majorHAnsi"/>
          <w:color w:val="FF0000"/>
        </w:rPr>
        <w:t>) the data collection station density is insufficient to provide complete coverage of all of the channels using the advection algorithm (there will be gaps) and the stations necessary to completely cover all of the junctions. The number of stations necessary for complete coverage is cost prohibitive for the additional level of coverage needed and, besides, this level of granularity is not generally needed for scientific nor management purposes.</w:t>
      </w:r>
    </w:p>
    <w:p w14:paraId="2BD42C9B" w14:textId="77777777" w:rsidR="00C83C46" w:rsidRPr="009F0A68" w:rsidRDefault="00C83C46" w:rsidP="00326320">
      <w:pPr>
        <w:shd w:val="clear" w:color="auto" w:fill="FFFFFF"/>
        <w:rPr>
          <w:rFonts w:ascii="Avenir Next" w:hAnsi="Avenir Next"/>
          <w:color w:val="000000" w:themeColor="text1"/>
        </w:rPr>
      </w:pPr>
    </w:p>
    <w:sectPr w:rsidR="00C83C46" w:rsidRPr="009F0A68" w:rsidSect="00FA41B1">
      <w:footerReference w:type="even" r:id="rId52"/>
      <w:footerReference w:type="default" r:id="rId53"/>
      <w:pgSz w:w="12240" w:h="15840"/>
      <w:pgMar w:top="691" w:right="720" w:bottom="432"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DB34F9" w14:textId="77777777" w:rsidR="00B43983" w:rsidRDefault="00B43983" w:rsidP="00A61352">
      <w:r>
        <w:separator/>
      </w:r>
    </w:p>
  </w:endnote>
  <w:endnote w:type="continuationSeparator" w:id="0">
    <w:p w14:paraId="0B5DF32C" w14:textId="77777777" w:rsidR="00B43983" w:rsidRDefault="00B43983" w:rsidP="00A61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Avenir Next">
    <w:altName w:val="Avenir Next"/>
    <w:panose1 w:val="020B0503020202020204"/>
    <w:charset w:val="00"/>
    <w:family w:val="swiss"/>
    <w:pitch w:val="variable"/>
    <w:sig w:usb0="8000002F" w:usb1="5000204A" w:usb2="00000000" w:usb3="00000000" w:csb0="0000009B" w:csb1="00000000"/>
  </w:font>
  <w:font w:name="Avenir">
    <w:altName w:val="﷽﷽﷽﷽﷽﷽﷽﷽nfig"/>
    <w:panose1 w:val="02000503020000020003"/>
    <w:charset w:val="00"/>
    <w:family w:val="auto"/>
    <w:pitch w:val="variable"/>
    <w:sig w:usb0="800000AF" w:usb1="5000204A" w:usb2="00000000" w:usb3="00000000" w:csb0="0000009B" w:csb1="00000000"/>
  </w:font>
  <w:font w:name="`˚«‘˛">
    <w:altName w:val="Calibri"/>
    <w:panose1 w:val="020B0604020202020204"/>
    <w:charset w:val="4D"/>
    <w:family w:val="auto"/>
    <w:pitch w:val="default"/>
    <w:sig w:usb0="00000003" w:usb1="00000000" w:usb2="00000000" w:usb3="00000000" w:csb0="00000001" w:csb1="00000000"/>
  </w:font>
  <w:font w:name="Helv">
    <w:panose1 w:val="00000000000000000000"/>
    <w:charset w:val="00"/>
    <w:family w:val="auto"/>
    <w:pitch w:val="variable"/>
    <w:sig w:usb0="E00002FF" w:usb1="5000785B" w:usb2="00000000" w:usb3="00000000" w:csb0="0000019F" w:csb1="00000000"/>
  </w:font>
  <w:font w:name="`◊¶œ˛">
    <w:altName w:val="Calibri"/>
    <w:panose1 w:val="020B0604020202020204"/>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venir Light">
    <w:altName w:val="Avenir Light"/>
    <w:panose1 w:val="020B0402020203020204"/>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14120831"/>
      <w:docPartObj>
        <w:docPartGallery w:val="Page Numbers (Bottom of Page)"/>
        <w:docPartUnique/>
      </w:docPartObj>
    </w:sdtPr>
    <w:sdtEndPr>
      <w:rPr>
        <w:rStyle w:val="PageNumber"/>
      </w:rPr>
    </w:sdtEndPr>
    <w:sdtContent>
      <w:p w14:paraId="414DA89F" w14:textId="5C0EA7A6" w:rsidR="00A61352" w:rsidRDefault="00A61352" w:rsidP="00FA41B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3DC9BB2" w14:textId="77777777" w:rsidR="00A61352" w:rsidRDefault="00A61352" w:rsidP="00FA41B1">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5631E" w14:textId="242090D5" w:rsidR="00A61352" w:rsidRDefault="00B43983" w:rsidP="00FA41B1">
    <w:pPr>
      <w:pStyle w:val="Footer"/>
      <w:framePr w:wrap="none" w:vAnchor="text" w:hAnchor="margin" w:xAlign="right" w:y="1"/>
      <w:rPr>
        <w:rStyle w:val="PageNumber"/>
      </w:rPr>
    </w:pPr>
    <w:sdt>
      <w:sdtPr>
        <w:rPr>
          <w:rStyle w:val="PageNumber"/>
        </w:rPr>
        <w:id w:val="1773050565"/>
        <w:docPartObj>
          <w:docPartGallery w:val="Page Numbers (Bottom of Page)"/>
          <w:docPartUnique/>
        </w:docPartObj>
      </w:sdtPr>
      <w:sdtEndPr>
        <w:rPr>
          <w:rStyle w:val="PageNumber"/>
        </w:rPr>
      </w:sdtEndPr>
      <w:sdtContent>
        <w:r w:rsidR="00A61352">
          <w:rPr>
            <w:rStyle w:val="PageNumber"/>
          </w:rPr>
          <w:fldChar w:fldCharType="begin"/>
        </w:r>
        <w:r w:rsidR="00A61352">
          <w:rPr>
            <w:rStyle w:val="PageNumber"/>
          </w:rPr>
          <w:instrText xml:space="preserve"> PAGE </w:instrText>
        </w:r>
        <w:r w:rsidR="00A61352">
          <w:rPr>
            <w:rStyle w:val="PageNumber"/>
          </w:rPr>
          <w:fldChar w:fldCharType="separate"/>
        </w:r>
        <w:r w:rsidR="00A61352">
          <w:rPr>
            <w:rStyle w:val="PageNumber"/>
            <w:noProof/>
          </w:rPr>
          <w:t>2</w:t>
        </w:r>
        <w:r w:rsidR="00A61352">
          <w:rPr>
            <w:rStyle w:val="PageNumber"/>
          </w:rPr>
          <w:fldChar w:fldCharType="end"/>
        </w:r>
      </w:sdtContent>
    </w:sdt>
  </w:p>
  <w:p w14:paraId="45842AEF" w14:textId="44C00F52" w:rsidR="00FA41B1" w:rsidRDefault="00FA41B1" w:rsidP="00FA41B1">
    <w:pPr>
      <w:pStyle w:val="Footer"/>
      <w:ind w:right="360"/>
    </w:pPr>
  </w:p>
  <w:p w14:paraId="037F8FBF" w14:textId="1121AA1E" w:rsidR="00FA41B1" w:rsidRDefault="00FE593E" w:rsidP="006651AA">
    <w:pPr>
      <w:pStyle w:val="Footer"/>
      <w:jc w:val="center"/>
      <w:rPr>
        <w:rFonts w:ascii="Avenir Light" w:hAnsi="Avenir Light"/>
        <w:sz w:val="20"/>
        <w:szCs w:val="20"/>
      </w:rPr>
    </w:pPr>
    <w:r>
      <w:rPr>
        <w:rFonts w:ascii="Avenir Light" w:hAnsi="Avenir Light"/>
        <w:noProof/>
        <w:sz w:val="20"/>
        <w:szCs w:val="20"/>
      </w:rPr>
      <w:drawing>
        <wp:inline distT="0" distB="0" distL="0" distR="0" wp14:anchorId="53880468" wp14:editId="5849453E">
          <wp:extent cx="7404100" cy="164536"/>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oposalFooterGraphic.png"/>
                  <pic:cNvPicPr/>
                </pic:nvPicPr>
                <pic:blipFill>
                  <a:blip r:embed="rId1">
                    <a:extLst>
                      <a:ext uri="{28A0092B-C50C-407E-A947-70E740481C1C}">
                        <a14:useLocalDpi xmlns:a14="http://schemas.microsoft.com/office/drawing/2010/main" val="0"/>
                      </a:ext>
                    </a:extLst>
                  </a:blip>
                  <a:stretch>
                    <a:fillRect/>
                  </a:stretch>
                </pic:blipFill>
                <pic:spPr>
                  <a:xfrm>
                    <a:off x="0" y="0"/>
                    <a:ext cx="7657739" cy="170172"/>
                  </a:xfrm>
                  <a:prstGeom prst="rect">
                    <a:avLst/>
                  </a:prstGeom>
                </pic:spPr>
              </pic:pic>
            </a:graphicData>
          </a:graphic>
        </wp:inline>
      </w:drawing>
    </w:r>
  </w:p>
  <w:p w14:paraId="5CF63380" w14:textId="77777777" w:rsidR="00FE593E" w:rsidRDefault="00FE593E" w:rsidP="00FE593E">
    <w:pPr>
      <w:pStyle w:val="Footer"/>
      <w:tabs>
        <w:tab w:val="left" w:pos="4060"/>
        <w:tab w:val="center" w:pos="5400"/>
      </w:tabs>
      <w:rPr>
        <w:rFonts w:ascii="Avenir Light" w:hAnsi="Avenir Light"/>
        <w:sz w:val="20"/>
        <w:szCs w:val="20"/>
      </w:rPr>
    </w:pPr>
    <w:r>
      <w:rPr>
        <w:rFonts w:ascii="Avenir Light" w:hAnsi="Avenir Light"/>
        <w:sz w:val="20"/>
        <w:szCs w:val="20"/>
      </w:rPr>
      <w:tab/>
    </w:r>
    <w:r>
      <w:rPr>
        <w:rFonts w:ascii="Avenir Light" w:hAnsi="Avenir Light"/>
        <w:sz w:val="20"/>
        <w:szCs w:val="20"/>
      </w:rPr>
      <w:tab/>
    </w:r>
  </w:p>
  <w:p w14:paraId="24B21765" w14:textId="28BFB101" w:rsidR="00A61352" w:rsidRPr="006651AA" w:rsidRDefault="00FA41B1" w:rsidP="00FE593E">
    <w:pPr>
      <w:pStyle w:val="Footer"/>
      <w:tabs>
        <w:tab w:val="left" w:pos="4060"/>
        <w:tab w:val="center" w:pos="5400"/>
      </w:tabs>
      <w:jc w:val="center"/>
      <w:rPr>
        <w:rFonts w:ascii="Avenir Light" w:hAnsi="Avenir Light"/>
        <w:sz w:val="20"/>
        <w:szCs w:val="20"/>
      </w:rPr>
    </w:pPr>
    <w:r>
      <w:rPr>
        <w:rFonts w:ascii="Avenir Light" w:hAnsi="Avenir Light"/>
        <w:noProof/>
        <w:sz w:val="20"/>
        <w:szCs w:val="20"/>
      </w:rPr>
      <w:drawing>
        <wp:inline distT="0" distB="0" distL="0" distR="0" wp14:anchorId="6DEA284F" wp14:editId="233218FB">
          <wp:extent cx="1295400" cy="2586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osal_Cover_Green_Logo_34North.png"/>
                  <pic:cNvPicPr/>
                </pic:nvPicPr>
                <pic:blipFill>
                  <a:blip r:embed="rId2">
                    <a:extLst>
                      <a:ext uri="{28A0092B-C50C-407E-A947-70E740481C1C}">
                        <a14:useLocalDpi xmlns:a14="http://schemas.microsoft.com/office/drawing/2010/main" val="0"/>
                      </a:ext>
                    </a:extLst>
                  </a:blip>
                  <a:stretch>
                    <a:fillRect/>
                  </a:stretch>
                </pic:blipFill>
                <pic:spPr>
                  <a:xfrm>
                    <a:off x="0" y="0"/>
                    <a:ext cx="1316006" cy="26277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E2C54C" w14:textId="77777777" w:rsidR="00B43983" w:rsidRDefault="00B43983" w:rsidP="00A61352">
      <w:r>
        <w:separator/>
      </w:r>
    </w:p>
  </w:footnote>
  <w:footnote w:type="continuationSeparator" w:id="0">
    <w:p w14:paraId="78E08F5C" w14:textId="77777777" w:rsidR="00B43983" w:rsidRDefault="00B43983" w:rsidP="00A613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4CF1EFB"/>
    <w:multiLevelType w:val="hybridMultilevel"/>
    <w:tmpl w:val="2586DB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4D03140"/>
    <w:multiLevelType w:val="hybridMultilevel"/>
    <w:tmpl w:val="AEACAF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578A"/>
    <w:rsid w:val="00011DF8"/>
    <w:rsid w:val="00042EF6"/>
    <w:rsid w:val="000B6107"/>
    <w:rsid w:val="000C54EB"/>
    <w:rsid w:val="000D3527"/>
    <w:rsid w:val="000F0C5C"/>
    <w:rsid w:val="001002F8"/>
    <w:rsid w:val="00104412"/>
    <w:rsid w:val="00121DCD"/>
    <w:rsid w:val="0015005C"/>
    <w:rsid w:val="00183ED0"/>
    <w:rsid w:val="00184862"/>
    <w:rsid w:val="001A78BF"/>
    <w:rsid w:val="001C342F"/>
    <w:rsid w:val="001C78D8"/>
    <w:rsid w:val="00200D72"/>
    <w:rsid w:val="002010A5"/>
    <w:rsid w:val="00203546"/>
    <w:rsid w:val="00213E92"/>
    <w:rsid w:val="002407AB"/>
    <w:rsid w:val="002731DE"/>
    <w:rsid w:val="0029442D"/>
    <w:rsid w:val="002C4E1F"/>
    <w:rsid w:val="002D6A83"/>
    <w:rsid w:val="002E06AF"/>
    <w:rsid w:val="002F178C"/>
    <w:rsid w:val="00307D80"/>
    <w:rsid w:val="00317706"/>
    <w:rsid w:val="00326320"/>
    <w:rsid w:val="003300B7"/>
    <w:rsid w:val="003969D2"/>
    <w:rsid w:val="003B1EA4"/>
    <w:rsid w:val="003B4C01"/>
    <w:rsid w:val="003E7483"/>
    <w:rsid w:val="003F4924"/>
    <w:rsid w:val="004108E7"/>
    <w:rsid w:val="004518A6"/>
    <w:rsid w:val="004658DF"/>
    <w:rsid w:val="00470EE4"/>
    <w:rsid w:val="00481222"/>
    <w:rsid w:val="004E3F97"/>
    <w:rsid w:val="004E5F31"/>
    <w:rsid w:val="004F098A"/>
    <w:rsid w:val="00545D7A"/>
    <w:rsid w:val="0055526C"/>
    <w:rsid w:val="00560903"/>
    <w:rsid w:val="005B0C74"/>
    <w:rsid w:val="005C2FC0"/>
    <w:rsid w:val="005C34EB"/>
    <w:rsid w:val="005D0711"/>
    <w:rsid w:val="00600D54"/>
    <w:rsid w:val="00623BA1"/>
    <w:rsid w:val="006651AA"/>
    <w:rsid w:val="006C7BB1"/>
    <w:rsid w:val="006D3443"/>
    <w:rsid w:val="006E4EFA"/>
    <w:rsid w:val="006F5C38"/>
    <w:rsid w:val="007343AB"/>
    <w:rsid w:val="007A77AF"/>
    <w:rsid w:val="007B5DB8"/>
    <w:rsid w:val="007D4CF3"/>
    <w:rsid w:val="007E4557"/>
    <w:rsid w:val="007F1866"/>
    <w:rsid w:val="00807F55"/>
    <w:rsid w:val="00811C63"/>
    <w:rsid w:val="00843A53"/>
    <w:rsid w:val="00850CC7"/>
    <w:rsid w:val="0085436B"/>
    <w:rsid w:val="00880F92"/>
    <w:rsid w:val="0088476B"/>
    <w:rsid w:val="00890905"/>
    <w:rsid w:val="00895A71"/>
    <w:rsid w:val="00897697"/>
    <w:rsid w:val="00904C46"/>
    <w:rsid w:val="00917935"/>
    <w:rsid w:val="009225B0"/>
    <w:rsid w:val="00946FDE"/>
    <w:rsid w:val="00977B9A"/>
    <w:rsid w:val="0098079E"/>
    <w:rsid w:val="0098455A"/>
    <w:rsid w:val="009C1B9E"/>
    <w:rsid w:val="009C5F70"/>
    <w:rsid w:val="009F0A68"/>
    <w:rsid w:val="00A51C38"/>
    <w:rsid w:val="00A60054"/>
    <w:rsid w:val="00A61352"/>
    <w:rsid w:val="00A64296"/>
    <w:rsid w:val="00A84E99"/>
    <w:rsid w:val="00A9234E"/>
    <w:rsid w:val="00A930D4"/>
    <w:rsid w:val="00AB627A"/>
    <w:rsid w:val="00AC640B"/>
    <w:rsid w:val="00AF6CEF"/>
    <w:rsid w:val="00B34658"/>
    <w:rsid w:val="00B43983"/>
    <w:rsid w:val="00B5208E"/>
    <w:rsid w:val="00B53454"/>
    <w:rsid w:val="00B703EC"/>
    <w:rsid w:val="00B70D22"/>
    <w:rsid w:val="00B93546"/>
    <w:rsid w:val="00BC170F"/>
    <w:rsid w:val="00BD7277"/>
    <w:rsid w:val="00C0473A"/>
    <w:rsid w:val="00C06EC0"/>
    <w:rsid w:val="00C07FCA"/>
    <w:rsid w:val="00C30E94"/>
    <w:rsid w:val="00C5071B"/>
    <w:rsid w:val="00C612DE"/>
    <w:rsid w:val="00C7121A"/>
    <w:rsid w:val="00C83C46"/>
    <w:rsid w:val="00C84B9E"/>
    <w:rsid w:val="00C97509"/>
    <w:rsid w:val="00CD578A"/>
    <w:rsid w:val="00CF736A"/>
    <w:rsid w:val="00D065DD"/>
    <w:rsid w:val="00D22206"/>
    <w:rsid w:val="00D923CE"/>
    <w:rsid w:val="00DB0A54"/>
    <w:rsid w:val="00DC18F1"/>
    <w:rsid w:val="00DD00A9"/>
    <w:rsid w:val="00DD0DF6"/>
    <w:rsid w:val="00DE1BBB"/>
    <w:rsid w:val="00DE6DC2"/>
    <w:rsid w:val="00DF0088"/>
    <w:rsid w:val="00E223B7"/>
    <w:rsid w:val="00E425B4"/>
    <w:rsid w:val="00E83B94"/>
    <w:rsid w:val="00E91BB3"/>
    <w:rsid w:val="00EF4F00"/>
    <w:rsid w:val="00EF5434"/>
    <w:rsid w:val="00F318EA"/>
    <w:rsid w:val="00F71A40"/>
    <w:rsid w:val="00F76350"/>
    <w:rsid w:val="00F825E0"/>
    <w:rsid w:val="00FA1A7C"/>
    <w:rsid w:val="00FA41B1"/>
    <w:rsid w:val="00FB25DC"/>
    <w:rsid w:val="00FC48B8"/>
    <w:rsid w:val="00FE59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4AD8E8"/>
  <w14:defaultImageDpi w14:val="32767"/>
  <w15:chartTrackingRefBased/>
  <w15:docId w15:val="{50248554-482B-9F4A-A46B-A8E320E5C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rsid w:val="00CD578A"/>
    <w:pPr>
      <w:keepNext/>
      <w:keepLines/>
      <w:spacing w:before="100" w:after="100"/>
      <w:outlineLvl w:val="0"/>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D578A"/>
    <w:rPr>
      <w:rFonts w:ascii="Times New Roman" w:eastAsia="Times New Roman" w:hAnsi="Times New Roman" w:cs="Times New Roman"/>
      <w:b/>
      <w:color w:val="000000"/>
    </w:rPr>
  </w:style>
  <w:style w:type="character" w:styleId="Hyperlink">
    <w:name w:val="Hyperlink"/>
    <w:basedOn w:val="DefaultParagraphFont"/>
    <w:uiPriority w:val="99"/>
    <w:unhideWhenUsed/>
    <w:rsid w:val="000B6107"/>
    <w:rPr>
      <w:color w:val="0563C1" w:themeColor="hyperlink"/>
      <w:u w:val="single"/>
    </w:rPr>
  </w:style>
  <w:style w:type="character" w:styleId="UnresolvedMention">
    <w:name w:val="Unresolved Mention"/>
    <w:basedOn w:val="DefaultParagraphFont"/>
    <w:uiPriority w:val="99"/>
    <w:rsid w:val="000B6107"/>
    <w:rPr>
      <w:color w:val="605E5C"/>
      <w:shd w:val="clear" w:color="auto" w:fill="E1DFDD"/>
    </w:rPr>
  </w:style>
  <w:style w:type="character" w:styleId="FollowedHyperlink">
    <w:name w:val="FollowedHyperlink"/>
    <w:basedOn w:val="DefaultParagraphFont"/>
    <w:uiPriority w:val="99"/>
    <w:semiHidden/>
    <w:unhideWhenUsed/>
    <w:rsid w:val="000B6107"/>
    <w:rPr>
      <w:color w:val="954F72" w:themeColor="followedHyperlink"/>
      <w:u w:val="single"/>
    </w:rPr>
  </w:style>
  <w:style w:type="paragraph" w:styleId="Caption">
    <w:name w:val="caption"/>
    <w:basedOn w:val="Normal"/>
    <w:next w:val="Normal"/>
    <w:uiPriority w:val="35"/>
    <w:unhideWhenUsed/>
    <w:qFormat/>
    <w:rsid w:val="00811C63"/>
    <w:pPr>
      <w:widowControl w:val="0"/>
      <w:pBdr>
        <w:top w:val="nil"/>
        <w:left w:val="nil"/>
        <w:bottom w:val="nil"/>
        <w:right w:val="nil"/>
        <w:between w:val="nil"/>
      </w:pBdr>
      <w:spacing w:after="200"/>
    </w:pPr>
    <w:rPr>
      <w:rFonts w:ascii="Arial" w:eastAsia="Arial" w:hAnsi="Arial" w:cs="Arial"/>
      <w:i/>
      <w:iCs/>
      <w:color w:val="44546A" w:themeColor="text2"/>
      <w:sz w:val="18"/>
      <w:szCs w:val="18"/>
    </w:rPr>
  </w:style>
  <w:style w:type="paragraph" w:styleId="ListParagraph">
    <w:name w:val="List Paragraph"/>
    <w:basedOn w:val="Normal"/>
    <w:uiPriority w:val="34"/>
    <w:qFormat/>
    <w:rsid w:val="00C06EC0"/>
    <w:pPr>
      <w:ind w:left="720"/>
      <w:contextualSpacing/>
    </w:pPr>
  </w:style>
  <w:style w:type="paragraph" w:styleId="NormalWeb">
    <w:name w:val="Normal (Web)"/>
    <w:basedOn w:val="Normal"/>
    <w:uiPriority w:val="99"/>
    <w:semiHidden/>
    <w:unhideWhenUsed/>
    <w:rsid w:val="00897697"/>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B703EC"/>
    <w:rPr>
      <w:sz w:val="16"/>
      <w:szCs w:val="16"/>
    </w:rPr>
  </w:style>
  <w:style w:type="paragraph" w:styleId="CommentText">
    <w:name w:val="annotation text"/>
    <w:basedOn w:val="Normal"/>
    <w:link w:val="CommentTextChar"/>
    <w:uiPriority w:val="99"/>
    <w:semiHidden/>
    <w:unhideWhenUsed/>
    <w:rsid w:val="00B703EC"/>
    <w:rPr>
      <w:sz w:val="20"/>
      <w:szCs w:val="20"/>
    </w:rPr>
  </w:style>
  <w:style w:type="character" w:customStyle="1" w:styleId="CommentTextChar">
    <w:name w:val="Comment Text Char"/>
    <w:basedOn w:val="DefaultParagraphFont"/>
    <w:link w:val="CommentText"/>
    <w:uiPriority w:val="99"/>
    <w:semiHidden/>
    <w:rsid w:val="00B703EC"/>
    <w:rPr>
      <w:sz w:val="20"/>
      <w:szCs w:val="20"/>
    </w:rPr>
  </w:style>
  <w:style w:type="paragraph" w:styleId="CommentSubject">
    <w:name w:val="annotation subject"/>
    <w:basedOn w:val="CommentText"/>
    <w:next w:val="CommentText"/>
    <w:link w:val="CommentSubjectChar"/>
    <w:uiPriority w:val="99"/>
    <w:semiHidden/>
    <w:unhideWhenUsed/>
    <w:rsid w:val="00B703EC"/>
    <w:rPr>
      <w:b/>
      <w:bCs/>
    </w:rPr>
  </w:style>
  <w:style w:type="character" w:customStyle="1" w:styleId="CommentSubjectChar">
    <w:name w:val="Comment Subject Char"/>
    <w:basedOn w:val="CommentTextChar"/>
    <w:link w:val="CommentSubject"/>
    <w:uiPriority w:val="99"/>
    <w:semiHidden/>
    <w:rsid w:val="00B703EC"/>
    <w:rPr>
      <w:b/>
      <w:bCs/>
      <w:sz w:val="20"/>
      <w:szCs w:val="20"/>
    </w:rPr>
  </w:style>
  <w:style w:type="paragraph" w:styleId="BalloonText">
    <w:name w:val="Balloon Text"/>
    <w:basedOn w:val="Normal"/>
    <w:link w:val="BalloonTextChar"/>
    <w:uiPriority w:val="99"/>
    <w:semiHidden/>
    <w:unhideWhenUsed/>
    <w:rsid w:val="00B703E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03EC"/>
    <w:rPr>
      <w:rFonts w:ascii="Segoe UI" w:hAnsi="Segoe UI" w:cs="Segoe UI"/>
      <w:sz w:val="18"/>
      <w:szCs w:val="18"/>
    </w:rPr>
  </w:style>
  <w:style w:type="paragraph" w:styleId="Header">
    <w:name w:val="header"/>
    <w:basedOn w:val="Normal"/>
    <w:link w:val="HeaderChar"/>
    <w:uiPriority w:val="99"/>
    <w:unhideWhenUsed/>
    <w:rsid w:val="00A61352"/>
    <w:pPr>
      <w:tabs>
        <w:tab w:val="center" w:pos="4680"/>
        <w:tab w:val="right" w:pos="9360"/>
      </w:tabs>
    </w:pPr>
  </w:style>
  <w:style w:type="character" w:customStyle="1" w:styleId="HeaderChar">
    <w:name w:val="Header Char"/>
    <w:basedOn w:val="DefaultParagraphFont"/>
    <w:link w:val="Header"/>
    <w:uiPriority w:val="99"/>
    <w:rsid w:val="00A61352"/>
  </w:style>
  <w:style w:type="paragraph" w:styleId="Footer">
    <w:name w:val="footer"/>
    <w:basedOn w:val="Normal"/>
    <w:link w:val="FooterChar"/>
    <w:uiPriority w:val="99"/>
    <w:unhideWhenUsed/>
    <w:rsid w:val="00A61352"/>
    <w:pPr>
      <w:tabs>
        <w:tab w:val="center" w:pos="4680"/>
        <w:tab w:val="right" w:pos="9360"/>
      </w:tabs>
    </w:pPr>
  </w:style>
  <w:style w:type="character" w:customStyle="1" w:styleId="FooterChar">
    <w:name w:val="Footer Char"/>
    <w:basedOn w:val="DefaultParagraphFont"/>
    <w:link w:val="Footer"/>
    <w:uiPriority w:val="99"/>
    <w:rsid w:val="00A61352"/>
  </w:style>
  <w:style w:type="character" w:styleId="PageNumber">
    <w:name w:val="page number"/>
    <w:basedOn w:val="DefaultParagraphFont"/>
    <w:uiPriority w:val="99"/>
    <w:semiHidden/>
    <w:unhideWhenUsed/>
    <w:rsid w:val="00A61352"/>
  </w:style>
  <w:style w:type="paragraph" w:styleId="NoSpacing">
    <w:name w:val="No Spacing"/>
    <w:uiPriority w:val="1"/>
    <w:qFormat/>
    <w:rsid w:val="00A930D4"/>
    <w:rPr>
      <w:rFonts w:ascii="Cambria" w:eastAsia="Cambria" w:hAnsi="Cambria"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386856">
      <w:bodyDiv w:val="1"/>
      <w:marLeft w:val="0"/>
      <w:marRight w:val="0"/>
      <w:marTop w:val="0"/>
      <w:marBottom w:val="0"/>
      <w:divBdr>
        <w:top w:val="none" w:sz="0" w:space="0" w:color="auto"/>
        <w:left w:val="none" w:sz="0" w:space="0" w:color="auto"/>
        <w:bottom w:val="none" w:sz="0" w:space="0" w:color="auto"/>
        <w:right w:val="none" w:sz="0" w:space="0" w:color="auto"/>
      </w:divBdr>
    </w:div>
    <w:div w:id="508523459">
      <w:bodyDiv w:val="1"/>
      <w:marLeft w:val="0"/>
      <w:marRight w:val="0"/>
      <w:marTop w:val="0"/>
      <w:marBottom w:val="0"/>
      <w:divBdr>
        <w:top w:val="none" w:sz="0" w:space="0" w:color="auto"/>
        <w:left w:val="none" w:sz="0" w:space="0" w:color="auto"/>
        <w:bottom w:val="none" w:sz="0" w:space="0" w:color="auto"/>
        <w:right w:val="none" w:sz="0" w:space="0" w:color="auto"/>
      </w:divBdr>
    </w:div>
    <w:div w:id="751003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1.wmf"/><Relationship Id="rId21" Type="http://schemas.openxmlformats.org/officeDocument/2006/relationships/image" Target="media/image9.jpg"/><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5.wmf"/><Relationship Id="rId50" Type="http://schemas.openxmlformats.org/officeDocument/2006/relationships/oleObject" Target="embeddings/oleObject13.bin"/><Relationship Id="rId55"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16.wmf"/><Relationship Id="rId11" Type="http://schemas.openxmlformats.org/officeDocument/2006/relationships/hyperlink" Target="mailto:support@opennrm.org" TargetMode="External"/><Relationship Id="rId24" Type="http://schemas.openxmlformats.org/officeDocument/2006/relationships/image" Target="media/image12.png"/><Relationship Id="rId32" Type="http://schemas.openxmlformats.org/officeDocument/2006/relationships/oleObject" Target="embeddings/oleObject4.bin"/><Relationship Id="rId37" Type="http://schemas.openxmlformats.org/officeDocument/2006/relationships/image" Target="media/image20.wmf"/><Relationship Id="rId40" Type="http://schemas.openxmlformats.org/officeDocument/2006/relationships/oleObject" Target="embeddings/oleObject8.bin"/><Relationship Id="rId45" Type="http://schemas.openxmlformats.org/officeDocument/2006/relationships/image" Target="media/image24.wmf"/><Relationship Id="rId53"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yperlink" Target="https://www.baydeltalive.com/current_conditions/constituent-tracker-electrical-conductivity" TargetMode="External"/><Relationship Id="rId19" Type="http://schemas.openxmlformats.org/officeDocument/2006/relationships/image" Target="media/image7.jpeg"/><Relationship Id="rId31" Type="http://schemas.openxmlformats.org/officeDocument/2006/relationships/image" Target="media/image17.wmf"/><Relationship Id="rId44" Type="http://schemas.openxmlformats.org/officeDocument/2006/relationships/oleObject" Target="embeddings/oleObject10.bin"/><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baydeltalive.com/current_conditions/constituent-tracker-turbidity" TargetMode="External"/><Relationship Id="rId14" Type="http://schemas.openxmlformats.org/officeDocument/2006/relationships/hyperlink" Target="http://www.baydeltalive.com/turbidity" TargetMode="External"/><Relationship Id="rId22" Type="http://schemas.openxmlformats.org/officeDocument/2006/relationships/image" Target="media/image10.jpg"/><Relationship Id="rId27" Type="http://schemas.openxmlformats.org/officeDocument/2006/relationships/image" Target="media/image15.wmf"/><Relationship Id="rId30" Type="http://schemas.openxmlformats.org/officeDocument/2006/relationships/oleObject" Target="embeddings/oleObject3.bin"/><Relationship Id="rId35" Type="http://schemas.openxmlformats.org/officeDocument/2006/relationships/image" Target="media/image19.wmf"/><Relationship Id="rId43" Type="http://schemas.openxmlformats.org/officeDocument/2006/relationships/image" Target="media/image23.wmf"/><Relationship Id="rId48" Type="http://schemas.openxmlformats.org/officeDocument/2006/relationships/oleObject" Target="embeddings/oleObject12.bin"/><Relationship Id="rId8" Type="http://schemas.openxmlformats.org/officeDocument/2006/relationships/hyperlink" Target="http://www.baydeltalive.com" TargetMode="External"/><Relationship Id="rId51" Type="http://schemas.openxmlformats.org/officeDocument/2006/relationships/oleObject" Target="embeddings/oleObject14.bin"/><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18.wmf"/><Relationship Id="rId38" Type="http://schemas.openxmlformats.org/officeDocument/2006/relationships/oleObject" Target="embeddings/oleObject7.bin"/><Relationship Id="rId46" Type="http://schemas.openxmlformats.org/officeDocument/2006/relationships/oleObject" Target="embeddings/oleObject11.bin"/><Relationship Id="rId20" Type="http://schemas.openxmlformats.org/officeDocument/2006/relationships/image" Target="media/image8.jpeg"/><Relationship Id="rId41" Type="http://schemas.openxmlformats.org/officeDocument/2006/relationships/image" Target="media/image22.wmf"/><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wmf"/><Relationship Id="rId23" Type="http://schemas.openxmlformats.org/officeDocument/2006/relationships/image" Target="media/image11.jpg"/><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26.wmf"/></Relationships>
</file>

<file path=word/_rels/foot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21</Pages>
  <Words>3719</Words>
  <Characters>21203</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Osti</dc:creator>
  <cp:keywords/>
  <dc:description/>
  <cp:lastModifiedBy>Amye Osti</cp:lastModifiedBy>
  <cp:revision>5</cp:revision>
  <cp:lastPrinted>2021-03-23T18:37:00Z</cp:lastPrinted>
  <dcterms:created xsi:type="dcterms:W3CDTF">2021-05-27T00:31:00Z</dcterms:created>
  <dcterms:modified xsi:type="dcterms:W3CDTF">2021-05-27T15:40:00Z</dcterms:modified>
</cp:coreProperties>
</file>