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D7778" w14:textId="77777777" w:rsidR="00F91B8D" w:rsidRPr="00F91B8D" w:rsidRDefault="00F91B8D" w:rsidP="00F91B8D">
      <w:pPr>
        <w:rPr>
          <w:b/>
          <w:bCs/>
        </w:rPr>
      </w:pPr>
      <w:r w:rsidRPr="00F91B8D">
        <w:rPr>
          <w:b/>
          <w:bCs/>
        </w:rPr>
        <w:t>Slide 2: Introduction to the Sacramento-San Joaquin Bay Delta (2 minutes)</w:t>
      </w:r>
    </w:p>
    <w:p w14:paraId="42FD2796" w14:textId="77777777" w:rsidR="00F91B8D" w:rsidRPr="00F91B8D" w:rsidRDefault="00F91B8D" w:rsidP="00F91B8D">
      <w:pPr>
        <w:numPr>
          <w:ilvl w:val="0"/>
          <w:numId w:val="1"/>
        </w:numPr>
      </w:pPr>
      <w:r w:rsidRPr="00F91B8D">
        <w:rPr>
          <w:b/>
          <w:bCs/>
        </w:rPr>
        <w:t>Key Points:</w:t>
      </w:r>
    </w:p>
    <w:p w14:paraId="04E47C0A" w14:textId="77777777" w:rsidR="00F91B8D" w:rsidRPr="00F91B8D" w:rsidRDefault="00F91B8D" w:rsidP="00F91B8D">
      <w:pPr>
        <w:numPr>
          <w:ilvl w:val="1"/>
          <w:numId w:val="1"/>
        </w:numPr>
      </w:pPr>
      <w:r w:rsidRPr="00F91B8D">
        <w:t>The Delta's importance as a critical ecosystem in California.</w:t>
      </w:r>
    </w:p>
    <w:p w14:paraId="4C77373E" w14:textId="77777777" w:rsidR="00F91B8D" w:rsidRPr="00F91B8D" w:rsidRDefault="00F91B8D" w:rsidP="00F91B8D">
      <w:pPr>
        <w:numPr>
          <w:ilvl w:val="1"/>
          <w:numId w:val="1"/>
        </w:numPr>
      </w:pPr>
      <w:r w:rsidRPr="00F91B8D">
        <w:t>Challenges in managing its complex hydrological, ecological, and environmental systems.</w:t>
      </w:r>
    </w:p>
    <w:p w14:paraId="148F146D" w14:textId="77777777" w:rsidR="00F91B8D" w:rsidRPr="00F91B8D" w:rsidRDefault="00F91B8D" w:rsidP="00F91B8D">
      <w:pPr>
        <w:numPr>
          <w:ilvl w:val="1"/>
          <w:numId w:val="1"/>
        </w:numPr>
      </w:pPr>
      <w:r w:rsidRPr="00F91B8D">
        <w:t>The need for a multidisciplinary approach to managing resources effectively.</w:t>
      </w:r>
    </w:p>
    <w:p w14:paraId="500F5757" w14:textId="77777777" w:rsidR="00F91B8D" w:rsidRPr="00F91B8D" w:rsidRDefault="00BD3699" w:rsidP="00F91B8D">
      <w:r w:rsidRPr="00F91B8D">
        <w:rPr>
          <w:noProof/>
        </w:rPr>
        <w:pict w14:anchorId="4083A795">
          <v:rect id="_x0000_i1033" alt="" style="width:468pt;height:.05pt;mso-width-percent:0;mso-height-percent:0;mso-width-percent:0;mso-height-percent:0" o:hralign="center" o:hrstd="t" o:hr="t" fillcolor="#a0a0a0" stroked="f"/>
        </w:pict>
      </w:r>
    </w:p>
    <w:p w14:paraId="779671DA" w14:textId="77777777" w:rsidR="00F91B8D" w:rsidRPr="00F91B8D" w:rsidRDefault="00F91B8D" w:rsidP="00F91B8D">
      <w:pPr>
        <w:rPr>
          <w:b/>
          <w:bCs/>
        </w:rPr>
      </w:pPr>
      <w:r w:rsidRPr="00F91B8D">
        <w:rPr>
          <w:b/>
          <w:bCs/>
        </w:rPr>
        <w:t>Slide 3: BayDeltaLive.com: A Decade of Data Integration (2 minutes)</w:t>
      </w:r>
    </w:p>
    <w:p w14:paraId="619AC2D0" w14:textId="77777777" w:rsidR="00F91B8D" w:rsidRPr="00F91B8D" w:rsidRDefault="00F91B8D" w:rsidP="00F91B8D">
      <w:pPr>
        <w:numPr>
          <w:ilvl w:val="0"/>
          <w:numId w:val="2"/>
        </w:numPr>
      </w:pPr>
      <w:r w:rsidRPr="00F91B8D">
        <w:rPr>
          <w:b/>
          <w:bCs/>
        </w:rPr>
        <w:t>Key Points:</w:t>
      </w:r>
    </w:p>
    <w:p w14:paraId="093080C1" w14:textId="77777777" w:rsidR="00F91B8D" w:rsidRPr="00F91B8D" w:rsidRDefault="00F91B8D" w:rsidP="00F91B8D">
      <w:pPr>
        <w:numPr>
          <w:ilvl w:val="1"/>
          <w:numId w:val="2"/>
        </w:numPr>
      </w:pPr>
      <w:r w:rsidRPr="00F91B8D">
        <w:t>Overview of BayDeltaLive.com and its role in consolidating diverse data streams (environmental, biological, operational, geospatial).</w:t>
      </w:r>
    </w:p>
    <w:p w14:paraId="24C821C4" w14:textId="77777777" w:rsidR="00F91B8D" w:rsidRPr="00F91B8D" w:rsidRDefault="00F91B8D" w:rsidP="00F91B8D">
      <w:pPr>
        <w:numPr>
          <w:ilvl w:val="1"/>
          <w:numId w:val="2"/>
        </w:numPr>
      </w:pPr>
      <w:r w:rsidRPr="00F91B8D">
        <w:t>The platform’s value to stakeholders: accessibility, real-time insights, and comprehensive datasets for decision-making.</w:t>
      </w:r>
    </w:p>
    <w:p w14:paraId="2CC411C7" w14:textId="77777777" w:rsidR="00F91B8D" w:rsidRPr="00F91B8D" w:rsidRDefault="00F91B8D" w:rsidP="00F91B8D">
      <w:pPr>
        <w:numPr>
          <w:ilvl w:val="1"/>
          <w:numId w:val="2"/>
        </w:numPr>
      </w:pPr>
      <w:r w:rsidRPr="00F91B8D">
        <w:t>Examples of datasets integrated over the past decade (CDEC, NWIS, Fisheries Monitoring, Water Operations, Remote Sensing Data).</w:t>
      </w:r>
    </w:p>
    <w:p w14:paraId="78EAD442" w14:textId="77777777" w:rsidR="00F91B8D" w:rsidRPr="00F91B8D" w:rsidRDefault="00BD3699" w:rsidP="00F91B8D">
      <w:r w:rsidRPr="00F91B8D">
        <w:rPr>
          <w:noProof/>
        </w:rPr>
        <w:pict w14:anchorId="15C0E196">
          <v:rect id="_x0000_i1032" alt="" style="width:468pt;height:.05pt;mso-width-percent:0;mso-height-percent:0;mso-width-percent:0;mso-height-percent:0" o:hralign="center" o:hrstd="t" o:hr="t" fillcolor="#a0a0a0" stroked="f"/>
        </w:pict>
      </w:r>
    </w:p>
    <w:p w14:paraId="63DDE76D" w14:textId="77777777" w:rsidR="00F91B8D" w:rsidRPr="00F91B8D" w:rsidRDefault="00F91B8D" w:rsidP="00F91B8D">
      <w:pPr>
        <w:rPr>
          <w:b/>
          <w:bCs/>
        </w:rPr>
      </w:pPr>
      <w:r w:rsidRPr="00F91B8D">
        <w:rPr>
          <w:b/>
          <w:bCs/>
        </w:rPr>
        <w:t>Slide 4: Technological Advancements in Data Management (2 minutes)</w:t>
      </w:r>
    </w:p>
    <w:p w14:paraId="53043FC0" w14:textId="77777777" w:rsidR="00F91B8D" w:rsidRPr="00F91B8D" w:rsidRDefault="00F91B8D" w:rsidP="00F91B8D">
      <w:pPr>
        <w:numPr>
          <w:ilvl w:val="0"/>
          <w:numId w:val="3"/>
        </w:numPr>
      </w:pPr>
      <w:r w:rsidRPr="00F91B8D">
        <w:rPr>
          <w:b/>
          <w:bCs/>
        </w:rPr>
        <w:t>Key Points:</w:t>
      </w:r>
    </w:p>
    <w:p w14:paraId="650E8BF4" w14:textId="77777777" w:rsidR="00F91B8D" w:rsidRPr="00F91B8D" w:rsidRDefault="00F91B8D" w:rsidP="00F91B8D">
      <w:pPr>
        <w:numPr>
          <w:ilvl w:val="1"/>
          <w:numId w:val="3"/>
        </w:numPr>
      </w:pPr>
      <w:r w:rsidRPr="00F91B8D">
        <w:t>Overview of recent advancements in AI, data publishing, and real-time collection.</w:t>
      </w:r>
    </w:p>
    <w:p w14:paraId="7A1BFC5C" w14:textId="77777777" w:rsidR="00F91B8D" w:rsidRPr="00F91B8D" w:rsidRDefault="00F91B8D" w:rsidP="00F91B8D">
      <w:pPr>
        <w:numPr>
          <w:ilvl w:val="1"/>
          <w:numId w:val="3"/>
        </w:numPr>
      </w:pPr>
      <w:r w:rsidRPr="00F91B8D">
        <w:t>How these technological improvements are enhancing the BayDeltaLive.com platform.</w:t>
      </w:r>
    </w:p>
    <w:p w14:paraId="1EAD44C5" w14:textId="77777777" w:rsidR="00F91B8D" w:rsidRPr="00F91B8D" w:rsidRDefault="00F91B8D" w:rsidP="00F91B8D">
      <w:pPr>
        <w:numPr>
          <w:ilvl w:val="1"/>
          <w:numId w:val="3"/>
        </w:numPr>
      </w:pPr>
      <w:r w:rsidRPr="00F91B8D">
        <w:t>Focus on AI's role in improving data integration, dashboards, and customization.</w:t>
      </w:r>
    </w:p>
    <w:p w14:paraId="7833E9E4" w14:textId="77777777" w:rsidR="00F91B8D" w:rsidRPr="00F91B8D" w:rsidRDefault="00BD3699" w:rsidP="00F91B8D">
      <w:r w:rsidRPr="00F91B8D">
        <w:rPr>
          <w:noProof/>
        </w:rPr>
        <w:pict w14:anchorId="239B04E5">
          <v:rect id="_x0000_i1031" alt="" style="width:468pt;height:.05pt;mso-width-percent:0;mso-height-percent:0;mso-width-percent:0;mso-height-percent:0" o:hralign="center" o:hrstd="t" o:hr="t" fillcolor="#a0a0a0" stroked="f"/>
        </w:pict>
      </w:r>
    </w:p>
    <w:p w14:paraId="7AA0D619" w14:textId="77777777" w:rsidR="00F91B8D" w:rsidRPr="00F91B8D" w:rsidRDefault="00F91B8D" w:rsidP="00F91B8D">
      <w:pPr>
        <w:rPr>
          <w:b/>
          <w:bCs/>
        </w:rPr>
      </w:pPr>
      <w:r w:rsidRPr="00F91B8D">
        <w:rPr>
          <w:b/>
          <w:bCs/>
        </w:rPr>
        <w:t>Slide 5: New Features and Capabilities of BayDeltaLive.com (3 minutes)</w:t>
      </w:r>
    </w:p>
    <w:p w14:paraId="07426A1B" w14:textId="77777777" w:rsidR="00F91B8D" w:rsidRPr="00F91B8D" w:rsidRDefault="00F91B8D" w:rsidP="00F91B8D">
      <w:pPr>
        <w:numPr>
          <w:ilvl w:val="0"/>
          <w:numId w:val="4"/>
        </w:numPr>
      </w:pPr>
      <w:r w:rsidRPr="00F91B8D">
        <w:rPr>
          <w:b/>
          <w:bCs/>
        </w:rPr>
        <w:t>Key Points:</w:t>
      </w:r>
    </w:p>
    <w:p w14:paraId="19ED4C60" w14:textId="77777777" w:rsidR="00F91B8D" w:rsidRPr="00F91B8D" w:rsidRDefault="00F91B8D" w:rsidP="00F91B8D">
      <w:pPr>
        <w:numPr>
          <w:ilvl w:val="1"/>
          <w:numId w:val="4"/>
        </w:numPr>
      </w:pPr>
      <w:r w:rsidRPr="00F91B8D">
        <w:t>Introduction to the new dashboard and mapping tools.</w:t>
      </w:r>
    </w:p>
    <w:p w14:paraId="3F97CC0D" w14:textId="77777777" w:rsidR="00F91B8D" w:rsidRPr="00F91B8D" w:rsidRDefault="00F91B8D" w:rsidP="00F91B8D">
      <w:pPr>
        <w:numPr>
          <w:ilvl w:val="1"/>
          <w:numId w:val="4"/>
        </w:numPr>
      </w:pPr>
      <w:r w:rsidRPr="00F91B8D">
        <w:t>Personalization and customization of data for different user needs (stakeholders, researchers, agencies).</w:t>
      </w:r>
    </w:p>
    <w:p w14:paraId="3D7BEC02" w14:textId="77777777" w:rsidR="00F91B8D" w:rsidRPr="00F91B8D" w:rsidRDefault="00F91B8D" w:rsidP="00F91B8D">
      <w:pPr>
        <w:numPr>
          <w:ilvl w:val="1"/>
          <w:numId w:val="4"/>
        </w:numPr>
      </w:pPr>
      <w:r w:rsidRPr="00F91B8D">
        <w:t>Real-time data integration, offering dynamic and interactive analysis tools.</w:t>
      </w:r>
    </w:p>
    <w:p w14:paraId="5619E809" w14:textId="77777777" w:rsidR="00F91B8D" w:rsidRPr="00F91B8D" w:rsidRDefault="00BD3699" w:rsidP="00F91B8D">
      <w:r w:rsidRPr="00F91B8D">
        <w:rPr>
          <w:noProof/>
        </w:rPr>
        <w:pict w14:anchorId="0D179106">
          <v:rect id="_x0000_i1030" alt="" style="width:468pt;height:.05pt;mso-width-percent:0;mso-height-percent:0;mso-width-percent:0;mso-height-percent:0" o:hralign="center" o:hrstd="t" o:hr="t" fillcolor="#a0a0a0" stroked="f"/>
        </w:pict>
      </w:r>
    </w:p>
    <w:p w14:paraId="3AE77CE8" w14:textId="77777777" w:rsidR="00F91B8D" w:rsidRPr="00F91B8D" w:rsidRDefault="00F91B8D" w:rsidP="00F91B8D">
      <w:pPr>
        <w:rPr>
          <w:b/>
          <w:bCs/>
        </w:rPr>
      </w:pPr>
      <w:r w:rsidRPr="00F91B8D">
        <w:rPr>
          <w:b/>
          <w:bCs/>
        </w:rPr>
        <w:t>Slide 6: Real-Time Reporting and Enhanced Insights (2 minutes)</w:t>
      </w:r>
    </w:p>
    <w:p w14:paraId="5DAFAFBD" w14:textId="77777777" w:rsidR="00F91B8D" w:rsidRPr="00F91B8D" w:rsidRDefault="00F91B8D" w:rsidP="00F91B8D">
      <w:pPr>
        <w:numPr>
          <w:ilvl w:val="0"/>
          <w:numId w:val="5"/>
        </w:numPr>
      </w:pPr>
      <w:r w:rsidRPr="00F91B8D">
        <w:rPr>
          <w:b/>
          <w:bCs/>
        </w:rPr>
        <w:t>Key Points:</w:t>
      </w:r>
    </w:p>
    <w:p w14:paraId="37F5CF3C" w14:textId="77777777" w:rsidR="00F91B8D" w:rsidRPr="00F91B8D" w:rsidRDefault="00F91B8D" w:rsidP="00F91B8D">
      <w:pPr>
        <w:numPr>
          <w:ilvl w:val="1"/>
          <w:numId w:val="5"/>
        </w:numPr>
      </w:pPr>
      <w:r w:rsidRPr="00F91B8D">
        <w:t>Emphasize the importance of real-time data in decision-making.</w:t>
      </w:r>
    </w:p>
    <w:p w14:paraId="6C1C0803" w14:textId="77777777" w:rsidR="00F91B8D" w:rsidRPr="00F91B8D" w:rsidRDefault="00F91B8D" w:rsidP="00F91B8D">
      <w:pPr>
        <w:numPr>
          <w:ilvl w:val="1"/>
          <w:numId w:val="5"/>
        </w:numPr>
      </w:pPr>
      <w:r w:rsidRPr="00F91B8D">
        <w:t>Overview of reporting features that draw from hundreds of datasets.</w:t>
      </w:r>
    </w:p>
    <w:p w14:paraId="0A6C456B" w14:textId="77777777" w:rsidR="00F91B8D" w:rsidRPr="00F91B8D" w:rsidRDefault="00F91B8D" w:rsidP="00F91B8D">
      <w:pPr>
        <w:numPr>
          <w:ilvl w:val="1"/>
          <w:numId w:val="5"/>
        </w:numPr>
      </w:pPr>
      <w:r w:rsidRPr="00F91B8D">
        <w:t>Use cases for water operations, fisheries, and environmental management.</w:t>
      </w:r>
    </w:p>
    <w:p w14:paraId="76AFC3C1" w14:textId="77777777" w:rsidR="00F91B8D" w:rsidRPr="00F91B8D" w:rsidRDefault="00BD3699" w:rsidP="00F91B8D">
      <w:r w:rsidRPr="00F91B8D">
        <w:rPr>
          <w:noProof/>
        </w:rPr>
        <w:pict w14:anchorId="5C233FC3">
          <v:rect id="_x0000_i1029" alt="" style="width:468pt;height:.05pt;mso-width-percent:0;mso-height-percent:0;mso-width-percent:0;mso-height-percent:0" o:hralign="center" o:hrstd="t" o:hr="t" fillcolor="#a0a0a0" stroked="f"/>
        </w:pict>
      </w:r>
    </w:p>
    <w:p w14:paraId="4FF5B18F" w14:textId="77777777" w:rsidR="00F91B8D" w:rsidRPr="00F91B8D" w:rsidRDefault="00F91B8D" w:rsidP="00F91B8D">
      <w:pPr>
        <w:rPr>
          <w:b/>
          <w:bCs/>
        </w:rPr>
      </w:pPr>
      <w:r w:rsidRPr="00F91B8D">
        <w:rPr>
          <w:b/>
          <w:bCs/>
        </w:rPr>
        <w:t>Slide 7: Case Study 1: Delta Smelt Monitoring Dashboards (3 minutes)</w:t>
      </w:r>
    </w:p>
    <w:p w14:paraId="1FA98AC0" w14:textId="77777777" w:rsidR="00F91B8D" w:rsidRPr="00F91B8D" w:rsidRDefault="00F91B8D" w:rsidP="00F91B8D">
      <w:pPr>
        <w:numPr>
          <w:ilvl w:val="0"/>
          <w:numId w:val="6"/>
        </w:numPr>
      </w:pPr>
      <w:r w:rsidRPr="00F91B8D">
        <w:rPr>
          <w:b/>
          <w:bCs/>
        </w:rPr>
        <w:t>Key Points:</w:t>
      </w:r>
    </w:p>
    <w:p w14:paraId="463CAC62" w14:textId="77777777" w:rsidR="00F91B8D" w:rsidRPr="00F91B8D" w:rsidRDefault="00F91B8D" w:rsidP="00F91B8D">
      <w:pPr>
        <w:numPr>
          <w:ilvl w:val="1"/>
          <w:numId w:val="6"/>
        </w:numPr>
      </w:pPr>
      <w:r w:rsidRPr="00F91B8D">
        <w:t>Introduction to the Enhanced Delta Smelt Monitoring Dashboard developed with USFWS.</w:t>
      </w:r>
    </w:p>
    <w:p w14:paraId="20AE1421" w14:textId="77777777" w:rsidR="00F91B8D" w:rsidRPr="00F91B8D" w:rsidRDefault="00F91B8D" w:rsidP="00F91B8D">
      <w:pPr>
        <w:numPr>
          <w:ilvl w:val="1"/>
          <w:numId w:val="6"/>
        </w:numPr>
      </w:pPr>
      <w:r w:rsidRPr="00F91B8D">
        <w:t>Highlight how this tool is improving resource management and decision-making for delta smelt conservation.</w:t>
      </w:r>
    </w:p>
    <w:p w14:paraId="5146F860" w14:textId="77777777" w:rsidR="00F91B8D" w:rsidRPr="00F91B8D" w:rsidRDefault="00F91B8D" w:rsidP="00F91B8D">
      <w:pPr>
        <w:numPr>
          <w:ilvl w:val="1"/>
          <w:numId w:val="6"/>
        </w:numPr>
      </w:pPr>
      <w:r w:rsidRPr="00F91B8D">
        <w:lastRenderedPageBreak/>
        <w:t>Discuss specific features, benefits, and impact on operational efficiencies.</w:t>
      </w:r>
    </w:p>
    <w:p w14:paraId="2AB3522B" w14:textId="77777777" w:rsidR="00F91B8D" w:rsidRPr="00F91B8D" w:rsidRDefault="00BD3699" w:rsidP="00F91B8D">
      <w:r w:rsidRPr="00F91B8D">
        <w:rPr>
          <w:noProof/>
        </w:rPr>
        <w:pict w14:anchorId="4F51F89A">
          <v:rect id="_x0000_i1028" alt="" style="width:468pt;height:.05pt;mso-width-percent:0;mso-height-percent:0;mso-width-percent:0;mso-height-percent:0" o:hralign="center" o:hrstd="t" o:hr="t" fillcolor="#a0a0a0" stroked="f"/>
        </w:pict>
      </w:r>
    </w:p>
    <w:p w14:paraId="3C64068D" w14:textId="77777777" w:rsidR="00F91B8D" w:rsidRPr="00F91B8D" w:rsidRDefault="00F91B8D" w:rsidP="00F91B8D">
      <w:pPr>
        <w:rPr>
          <w:b/>
          <w:bCs/>
        </w:rPr>
      </w:pPr>
      <w:r w:rsidRPr="00F91B8D">
        <w:rPr>
          <w:b/>
          <w:bCs/>
        </w:rPr>
        <w:t>Slide 8: Case Study 2: Geospatial and Remote Sensing Data (3 minutes)</w:t>
      </w:r>
    </w:p>
    <w:p w14:paraId="645C1B46" w14:textId="77777777" w:rsidR="00F91B8D" w:rsidRPr="00F91B8D" w:rsidRDefault="00F91B8D" w:rsidP="00F91B8D">
      <w:pPr>
        <w:numPr>
          <w:ilvl w:val="0"/>
          <w:numId w:val="7"/>
        </w:numPr>
      </w:pPr>
      <w:r w:rsidRPr="00F91B8D">
        <w:rPr>
          <w:b/>
          <w:bCs/>
        </w:rPr>
        <w:t>Key Points:</w:t>
      </w:r>
    </w:p>
    <w:p w14:paraId="3C8F3448" w14:textId="77777777" w:rsidR="00F91B8D" w:rsidRPr="00F91B8D" w:rsidRDefault="00F91B8D" w:rsidP="00F91B8D">
      <w:pPr>
        <w:numPr>
          <w:ilvl w:val="1"/>
          <w:numId w:val="7"/>
        </w:numPr>
      </w:pPr>
      <w:r w:rsidRPr="00F91B8D">
        <w:t>Present another case study focusing on the integration of geospatial and remote sensing data.</w:t>
      </w:r>
    </w:p>
    <w:p w14:paraId="5CD57E8E" w14:textId="77777777" w:rsidR="00F91B8D" w:rsidRPr="00F91B8D" w:rsidRDefault="00F91B8D" w:rsidP="00F91B8D">
      <w:pPr>
        <w:numPr>
          <w:ilvl w:val="1"/>
          <w:numId w:val="7"/>
        </w:numPr>
      </w:pPr>
      <w:r w:rsidRPr="00F91B8D">
        <w:t>Showcase how these tools enable more effective monitoring of environmental factors and ecosystem resilience.</w:t>
      </w:r>
    </w:p>
    <w:p w14:paraId="0564E39C" w14:textId="77777777" w:rsidR="00F91B8D" w:rsidRPr="00F91B8D" w:rsidRDefault="00F91B8D" w:rsidP="00F91B8D">
      <w:pPr>
        <w:numPr>
          <w:ilvl w:val="1"/>
          <w:numId w:val="7"/>
        </w:numPr>
      </w:pPr>
      <w:r w:rsidRPr="00F91B8D">
        <w:t>Tangible results from real-world use cases.</w:t>
      </w:r>
    </w:p>
    <w:p w14:paraId="0A7C78DE" w14:textId="77777777" w:rsidR="00F91B8D" w:rsidRPr="00F91B8D" w:rsidRDefault="00BD3699" w:rsidP="00F91B8D">
      <w:r w:rsidRPr="00F91B8D">
        <w:rPr>
          <w:noProof/>
        </w:rPr>
        <w:pict w14:anchorId="16BB00D8">
          <v:rect id="_x0000_i1027" alt="" style="width:468pt;height:.05pt;mso-width-percent:0;mso-height-percent:0;mso-width-percent:0;mso-height-percent:0" o:hralign="center" o:hrstd="t" o:hr="t" fillcolor="#a0a0a0" stroked="f"/>
        </w:pict>
      </w:r>
    </w:p>
    <w:p w14:paraId="6435A208" w14:textId="77777777" w:rsidR="00F91B8D" w:rsidRPr="00F91B8D" w:rsidRDefault="00F91B8D" w:rsidP="00F91B8D">
      <w:pPr>
        <w:rPr>
          <w:b/>
          <w:bCs/>
        </w:rPr>
      </w:pPr>
      <w:r w:rsidRPr="00F91B8D">
        <w:rPr>
          <w:b/>
          <w:bCs/>
        </w:rPr>
        <w:t>Slide 9: Conclusion and Call to Action (2 minutes)</w:t>
      </w:r>
    </w:p>
    <w:p w14:paraId="7895EE63" w14:textId="77777777" w:rsidR="00F91B8D" w:rsidRPr="00F91B8D" w:rsidRDefault="00F91B8D" w:rsidP="00F91B8D">
      <w:pPr>
        <w:numPr>
          <w:ilvl w:val="0"/>
          <w:numId w:val="8"/>
        </w:numPr>
      </w:pPr>
      <w:r w:rsidRPr="00F91B8D">
        <w:rPr>
          <w:b/>
          <w:bCs/>
        </w:rPr>
        <w:t>Key Points:</w:t>
      </w:r>
    </w:p>
    <w:p w14:paraId="2AE731DE" w14:textId="77777777" w:rsidR="00F91B8D" w:rsidRPr="00F91B8D" w:rsidRDefault="00F91B8D" w:rsidP="00F91B8D">
      <w:pPr>
        <w:numPr>
          <w:ilvl w:val="1"/>
          <w:numId w:val="8"/>
        </w:numPr>
      </w:pPr>
      <w:r w:rsidRPr="00F91B8D">
        <w:t>Summarize the transformative impact of technology and AI in resource management.</w:t>
      </w:r>
    </w:p>
    <w:p w14:paraId="0270ECB1" w14:textId="77777777" w:rsidR="00F91B8D" w:rsidRPr="00F91B8D" w:rsidRDefault="00F91B8D" w:rsidP="00F91B8D">
      <w:pPr>
        <w:numPr>
          <w:ilvl w:val="1"/>
          <w:numId w:val="8"/>
        </w:numPr>
      </w:pPr>
      <w:r w:rsidRPr="00F91B8D">
        <w:t>Reiterate the importance of data accessibility, customization, and real-time reporting for stakeholders.</w:t>
      </w:r>
    </w:p>
    <w:p w14:paraId="4134EA03" w14:textId="77777777" w:rsidR="00F91B8D" w:rsidRPr="00F91B8D" w:rsidRDefault="00F91B8D" w:rsidP="00F91B8D">
      <w:pPr>
        <w:numPr>
          <w:ilvl w:val="1"/>
          <w:numId w:val="8"/>
        </w:numPr>
      </w:pPr>
      <w:r w:rsidRPr="00F91B8D">
        <w:t>Invite the audience to engage with BayDeltaLive.com and explore its features for their specific needs.</w:t>
      </w:r>
    </w:p>
    <w:p w14:paraId="26025946" w14:textId="77777777" w:rsidR="00F91B8D" w:rsidRPr="00F91B8D" w:rsidRDefault="00BD3699" w:rsidP="00F91B8D">
      <w:r w:rsidRPr="00F91B8D">
        <w:rPr>
          <w:noProof/>
        </w:rPr>
        <w:pict w14:anchorId="1F1C0A3B">
          <v:rect id="_x0000_i1026" alt="" style="width:468pt;height:.05pt;mso-width-percent:0;mso-height-percent:0;mso-width-percent:0;mso-height-percent:0" o:hralign="center" o:hrstd="t" o:hr="t" fillcolor="#a0a0a0" stroked="f"/>
        </w:pict>
      </w:r>
    </w:p>
    <w:p w14:paraId="4327974A" w14:textId="77777777" w:rsidR="00F91B8D" w:rsidRPr="00F91B8D" w:rsidRDefault="00F91B8D" w:rsidP="00F91B8D">
      <w:pPr>
        <w:rPr>
          <w:b/>
          <w:bCs/>
        </w:rPr>
      </w:pPr>
      <w:r w:rsidRPr="00F91B8D">
        <w:rPr>
          <w:b/>
          <w:bCs/>
        </w:rPr>
        <w:t>Slide 10: Q&amp;A (2-3 minutes)</w:t>
      </w:r>
    </w:p>
    <w:p w14:paraId="60E3C8F3" w14:textId="77777777" w:rsidR="00F91B8D" w:rsidRPr="00F91B8D" w:rsidRDefault="00F91B8D" w:rsidP="00F91B8D">
      <w:pPr>
        <w:numPr>
          <w:ilvl w:val="0"/>
          <w:numId w:val="9"/>
        </w:numPr>
      </w:pPr>
      <w:r w:rsidRPr="00F91B8D">
        <w:t>Open the floor for questions and discussion on the platform’s features and use cases.</w:t>
      </w:r>
    </w:p>
    <w:p w14:paraId="1DA0EEAB" w14:textId="77777777" w:rsidR="00F91B8D" w:rsidRPr="00F91B8D" w:rsidRDefault="00BD3699" w:rsidP="00F91B8D">
      <w:r w:rsidRPr="00F91B8D">
        <w:rPr>
          <w:noProof/>
        </w:rPr>
        <w:pict w14:anchorId="11C12FE9">
          <v:rect id="_x0000_i1025" alt="" style="width:468pt;height:.05pt;mso-width-percent:0;mso-height-percent:0;mso-width-percent:0;mso-height-percent:0" o:hralign="center" o:hrstd="t" o:hr="t" fillcolor="#a0a0a0" stroked="f"/>
        </w:pict>
      </w:r>
    </w:p>
    <w:p w14:paraId="41F0C82C" w14:textId="77777777" w:rsidR="00F91B8D" w:rsidRPr="00F91B8D" w:rsidRDefault="00F91B8D" w:rsidP="00F91B8D">
      <w:r w:rsidRPr="00F91B8D">
        <w:t>This structure provides a clear flow from introducing the Delta and the platform to showcasing specific advancements and their practical applications through case studies. Would you like help with the design of slides or further detail in any section?</w:t>
      </w:r>
    </w:p>
    <w:p w14:paraId="77C44317" w14:textId="77777777" w:rsidR="00EC6149" w:rsidRDefault="00EC6149"/>
    <w:sectPr w:rsidR="00EC6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4B9"/>
    <w:multiLevelType w:val="multilevel"/>
    <w:tmpl w:val="D1788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416"/>
    <w:multiLevelType w:val="multilevel"/>
    <w:tmpl w:val="E70EB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2D96"/>
    <w:multiLevelType w:val="multilevel"/>
    <w:tmpl w:val="14FA3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07879"/>
    <w:multiLevelType w:val="multilevel"/>
    <w:tmpl w:val="F61A0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E746C"/>
    <w:multiLevelType w:val="multilevel"/>
    <w:tmpl w:val="5DE2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16A40"/>
    <w:multiLevelType w:val="multilevel"/>
    <w:tmpl w:val="E5020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37B86"/>
    <w:multiLevelType w:val="multilevel"/>
    <w:tmpl w:val="4078C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81A83"/>
    <w:multiLevelType w:val="multilevel"/>
    <w:tmpl w:val="A1060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C68B4"/>
    <w:multiLevelType w:val="multilevel"/>
    <w:tmpl w:val="2F3C5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656490">
    <w:abstractNumId w:val="7"/>
  </w:num>
  <w:num w:numId="2" w16cid:durableId="1707830221">
    <w:abstractNumId w:val="6"/>
  </w:num>
  <w:num w:numId="3" w16cid:durableId="449469689">
    <w:abstractNumId w:val="8"/>
  </w:num>
  <w:num w:numId="4" w16cid:durableId="1599563298">
    <w:abstractNumId w:val="0"/>
  </w:num>
  <w:num w:numId="5" w16cid:durableId="54622776">
    <w:abstractNumId w:val="1"/>
  </w:num>
  <w:num w:numId="6" w16cid:durableId="1590846719">
    <w:abstractNumId w:val="2"/>
  </w:num>
  <w:num w:numId="7" w16cid:durableId="2123763463">
    <w:abstractNumId w:val="5"/>
  </w:num>
  <w:num w:numId="8" w16cid:durableId="221332922">
    <w:abstractNumId w:val="3"/>
  </w:num>
  <w:num w:numId="9" w16cid:durableId="730539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8D"/>
    <w:rsid w:val="002C77E9"/>
    <w:rsid w:val="00383D1F"/>
    <w:rsid w:val="005F5012"/>
    <w:rsid w:val="00A24E4F"/>
    <w:rsid w:val="00BD3699"/>
    <w:rsid w:val="00D7375F"/>
    <w:rsid w:val="00EC6149"/>
    <w:rsid w:val="00F72CF7"/>
    <w:rsid w:val="00F9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10E9"/>
  <w15:chartTrackingRefBased/>
  <w15:docId w15:val="{A12B55CD-9164-D741-B015-4CDE17A6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B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B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B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B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B8D"/>
    <w:rPr>
      <w:rFonts w:eastAsiaTheme="majorEastAsia" w:cstheme="majorBidi"/>
      <w:color w:val="272727" w:themeColor="text1" w:themeTint="D8"/>
    </w:rPr>
  </w:style>
  <w:style w:type="paragraph" w:styleId="Title">
    <w:name w:val="Title"/>
    <w:basedOn w:val="Normal"/>
    <w:next w:val="Normal"/>
    <w:link w:val="TitleChar"/>
    <w:uiPriority w:val="10"/>
    <w:qFormat/>
    <w:rsid w:val="00F91B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B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B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1B8D"/>
    <w:rPr>
      <w:i/>
      <w:iCs/>
      <w:color w:val="404040" w:themeColor="text1" w:themeTint="BF"/>
    </w:rPr>
  </w:style>
  <w:style w:type="paragraph" w:styleId="ListParagraph">
    <w:name w:val="List Paragraph"/>
    <w:basedOn w:val="Normal"/>
    <w:uiPriority w:val="34"/>
    <w:qFormat/>
    <w:rsid w:val="00F91B8D"/>
    <w:pPr>
      <w:ind w:left="720"/>
      <w:contextualSpacing/>
    </w:pPr>
  </w:style>
  <w:style w:type="character" w:styleId="IntenseEmphasis">
    <w:name w:val="Intense Emphasis"/>
    <w:basedOn w:val="DefaultParagraphFont"/>
    <w:uiPriority w:val="21"/>
    <w:qFormat/>
    <w:rsid w:val="00F91B8D"/>
    <w:rPr>
      <w:i/>
      <w:iCs/>
      <w:color w:val="0F4761" w:themeColor="accent1" w:themeShade="BF"/>
    </w:rPr>
  </w:style>
  <w:style w:type="paragraph" w:styleId="IntenseQuote">
    <w:name w:val="Intense Quote"/>
    <w:basedOn w:val="Normal"/>
    <w:next w:val="Normal"/>
    <w:link w:val="IntenseQuoteChar"/>
    <w:uiPriority w:val="30"/>
    <w:qFormat/>
    <w:rsid w:val="00F91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B8D"/>
    <w:rPr>
      <w:i/>
      <w:iCs/>
      <w:color w:val="0F4761" w:themeColor="accent1" w:themeShade="BF"/>
    </w:rPr>
  </w:style>
  <w:style w:type="character" w:styleId="IntenseReference">
    <w:name w:val="Intense Reference"/>
    <w:basedOn w:val="DefaultParagraphFont"/>
    <w:uiPriority w:val="32"/>
    <w:qFormat/>
    <w:rsid w:val="00F91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06845">
      <w:bodyDiv w:val="1"/>
      <w:marLeft w:val="0"/>
      <w:marRight w:val="0"/>
      <w:marTop w:val="0"/>
      <w:marBottom w:val="0"/>
      <w:divBdr>
        <w:top w:val="none" w:sz="0" w:space="0" w:color="auto"/>
        <w:left w:val="none" w:sz="0" w:space="0" w:color="auto"/>
        <w:bottom w:val="none" w:sz="0" w:space="0" w:color="auto"/>
        <w:right w:val="none" w:sz="0" w:space="0" w:color="auto"/>
      </w:divBdr>
    </w:div>
    <w:div w:id="11312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Amye Osti</dc:creator>
  <cp:keywords/>
  <dc:description/>
  <cp:lastModifiedBy>Amye Osti</cp:lastModifiedBy>
  <cp:revision>1</cp:revision>
  <dcterms:created xsi:type="dcterms:W3CDTF">2024-09-27T19:43:00Z</dcterms:created>
  <dcterms:modified xsi:type="dcterms:W3CDTF">2024-09-29T17:47:00Z</dcterms:modified>
</cp:coreProperties>
</file>